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中国康复医学会精神卫生康复专业委员会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届学术年会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论文评选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细则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30"/>
          <w:szCs w:val="30"/>
          <w:lang w:val="en-US" w:eastAsia="zh-CN"/>
        </w:rPr>
        <w:t>各位专家、学者：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为推动精神康复的发展与建设，让精神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障碍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患者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在全生命周期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受益，诚邀您参加中国康复医学会精神卫生康复专业委员会第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届学术年会并投稿，分享您在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精神障碍患者全生命周期中各阶段的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精神康复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经验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、精神康复新技术、新模式循证研究、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精神康复服务等领域的新知识、新发现、新成绩。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征文要求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60" w:firstLineChars="20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来稿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以中文或英文论文摘要或全文的形式投稿，摘要字数800字以内，全文字数5000字以内。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09" w:leftChars="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征文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60" w:firstLineChars="20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接收精神科医师、护士、康复治疗师、公共卫生医师、心理咨询/治疗师、</w:t>
      </w:r>
      <w:r>
        <w:rPr>
          <w:rFonts w:hint="default" w:ascii="Times New Roman" w:hAnsi="Times New Roman" w:eastAsia="宋体" w:cs="Times New Roman"/>
          <w:bCs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基层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社会工作者、康复者及家属等撰写的与精神卫生康复相关的临床、公共卫生和基础研究、康复病例报道、经验分享报道、综述等相关论文或报告。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60" w:firstLineChars="20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征文话题包括但不限于下列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项：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20" w:firstLineChars="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（1）精神康复实践报告、个案报道、经验分享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20" w:firstLineChars="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全生命周期中各阶段精神康复模式与效果研究；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20" w:firstLineChars="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精神康复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新技术、新模式循证研究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20" w:firstLineChars="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远程医疗与精神康复。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论文格式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20" w:firstLineChars="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（1）题目信息：要求40字内，并附英文题目；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20" w:firstLineChars="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（2）作者信息：列前五名作者，多于五名则以“等”表示，包含姓名、单位（注明第一作者和通讯作者）、地址（含邮政编码）、电子邮箱、电话信息；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420" w:firstLineChars="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（3）正文信息：摘要形式包含背景与目的、材料与方法、结果、结论；全文形式包含摘要（中英文摘要）、前言、方法、结果、结论、参考文献。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投稿方式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请将论文发送到邮箱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mentalcarm@126.com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，标题请注明：精神卫生康复专委会年会正文投稿；请务必一同发送投稿人联系方式，并附投稿人简历。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截止时间：202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评选流程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组委会将组织专家对收到的稿件进行评审，遴选出优秀投稿在会议开幕式上表彰，并从投稿中选择优秀稿件，安排进入专题交流、发言交流、壁报交流和论文汇编。我们期待您的积极参与。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09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联系人：侯彩兰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13570512266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1980" w:firstLineChars="600"/>
        <w:textAlignment w:val="baseline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王诗镔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  <w:t>13632282980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contextualSpacing/>
        <w:textAlignment w:val="auto"/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Email：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"mailto:mentalcarm@126.com" </w:instrTex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>mentalcarm@126.com</w:t>
      </w:r>
      <w:r>
        <w:rPr>
          <w:rFonts w:hint="default" w:ascii="Times New Roman" w:hAnsi="Times New Roman" w:eastAsia="宋体" w:cs="Times New Roman"/>
          <w:color w:val="000000" w:themeColor="text1"/>
          <w:spacing w:val="15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90C8E"/>
    <w:multiLevelType w:val="singleLevel"/>
    <w:tmpl w:val="C3990C8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TFmMjNmYWNjZmIyYzA1OTBmODdhODhmMTU4NjUifQ=="/>
  </w:docVars>
  <w:rsids>
    <w:rsidRoot w:val="2BA00B31"/>
    <w:rsid w:val="09244A76"/>
    <w:rsid w:val="0FEA31F3"/>
    <w:rsid w:val="15CF6FE1"/>
    <w:rsid w:val="1C4954A8"/>
    <w:rsid w:val="2BA00B31"/>
    <w:rsid w:val="31DC0FE0"/>
    <w:rsid w:val="367449B4"/>
    <w:rsid w:val="378306BB"/>
    <w:rsid w:val="3EE54794"/>
    <w:rsid w:val="45A17C5F"/>
    <w:rsid w:val="4B766399"/>
    <w:rsid w:val="4DEF5F4E"/>
    <w:rsid w:val="4FA1325A"/>
    <w:rsid w:val="5CB73D1A"/>
    <w:rsid w:val="5D4D3138"/>
    <w:rsid w:val="5D8E4C63"/>
    <w:rsid w:val="6FD16072"/>
    <w:rsid w:val="79D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827</Characters>
  <Lines>0</Lines>
  <Paragraphs>0</Paragraphs>
  <TotalTime>11</TotalTime>
  <ScaleCrop>false</ScaleCrop>
  <LinksUpToDate>false</LinksUpToDate>
  <CharactersWithSpaces>833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2022-06-08T07:50:00Z</dcterms:created>
  <dc:creator>WPS_杨毅</dc:creator>
  <cp:lastModifiedBy>WPS_杨毅</cp:lastModifiedBy>
  <dcterms:modified xsi:type="dcterms:W3CDTF">2022-06-08T08:11:48Z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96B44AD6526E442B94924ECCC8A37D96</vt:lpwstr>
  </property>
</Properties>
</file>