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bCs/>
          <w:sz w:val="36"/>
          <w:szCs w:val="36"/>
        </w:rPr>
      </w:pPr>
      <w:bookmarkStart w:id="0" w:name="_GoBack"/>
      <w:bookmarkEnd w:id="0"/>
      <w:r>
        <w:rPr>
          <w:rFonts w:hint="eastAsia" w:ascii="黑体" w:hAnsi="宋体" w:eastAsia="黑体" w:cs="黑体"/>
          <w:b/>
          <w:bCs/>
          <w:sz w:val="36"/>
          <w:szCs w:val="36"/>
        </w:rPr>
        <w:t>附件2：</w:t>
      </w:r>
    </w:p>
    <w:p>
      <w:pPr>
        <w:jc w:val="center"/>
        <w:rPr>
          <w:rFonts w:ascii="黑体" w:hAnsi="宋体" w:eastAsia="黑体"/>
          <w:b/>
          <w:bCs/>
          <w:sz w:val="36"/>
          <w:szCs w:val="36"/>
        </w:rPr>
      </w:pPr>
      <w:r>
        <w:rPr>
          <w:rFonts w:hint="eastAsia" w:ascii="黑体" w:hAnsi="宋体" w:eastAsia="黑体"/>
          <w:b/>
          <w:bCs/>
          <w:sz w:val="36"/>
          <w:szCs w:val="36"/>
        </w:rPr>
        <w:t>第三届</w:t>
      </w:r>
      <w:r>
        <w:rPr>
          <w:rFonts w:hint="eastAsia" w:ascii="黑体" w:hAnsi="宋体" w:eastAsia="黑体"/>
          <w:b/>
          <w:bCs/>
          <w:sz w:val="36"/>
          <w:szCs w:val="36"/>
          <w:lang w:eastAsia="zh-CN"/>
        </w:rPr>
        <w:t>中国康复医学会</w:t>
      </w:r>
      <w:r>
        <w:rPr>
          <w:rFonts w:hint="eastAsia" w:ascii="黑体" w:hAnsi="宋体" w:eastAsia="黑体"/>
          <w:b/>
          <w:bCs/>
          <w:sz w:val="36"/>
          <w:szCs w:val="36"/>
        </w:rPr>
        <w:t>康复相关专业青年教师教学比赛决赛</w:t>
      </w:r>
    </w:p>
    <w:p>
      <w:pPr>
        <w:jc w:val="center"/>
        <w:rPr>
          <w:rFonts w:ascii="黑体" w:hAnsi="宋体" w:eastAsia="黑体"/>
          <w:b/>
          <w:bCs/>
          <w:sz w:val="36"/>
          <w:szCs w:val="36"/>
        </w:rPr>
      </w:pPr>
      <w:r>
        <w:rPr>
          <w:rFonts w:hint="eastAsia" w:ascii="黑体" w:hAnsi="宋体" w:eastAsia="黑体"/>
          <w:b/>
          <w:bCs/>
          <w:sz w:val="36"/>
          <w:szCs w:val="36"/>
        </w:rPr>
        <w:t>线上授课专家评委评审标准</w:t>
      </w:r>
    </w:p>
    <w:p>
      <w:pPr>
        <w:spacing w:line="360" w:lineRule="auto"/>
        <w:jc w:val="left"/>
        <w:rPr>
          <w:rFonts w:ascii="Arial" w:hAnsi="Arial" w:eastAsia="黑体" w:cs="Arial"/>
          <w:b/>
          <w:bCs/>
          <w:sz w:val="28"/>
          <w:szCs w:val="28"/>
        </w:rPr>
      </w:pPr>
      <w:r>
        <w:rPr>
          <w:rFonts w:hint="eastAsia" w:ascii="Arial" w:hAnsi="Arial" w:eastAsia="黑体" w:cs="黑体"/>
          <w:b/>
          <w:bCs/>
          <w:sz w:val="28"/>
          <w:szCs w:val="28"/>
        </w:rPr>
        <w:t>专家评委姓名：</w:t>
      </w:r>
      <w:r>
        <w:rPr>
          <w:rFonts w:ascii="Arial" w:hAnsi="Arial" w:eastAsia="黑体" w:cs="Arial"/>
          <w:b/>
          <w:bCs/>
          <w:sz w:val="28"/>
          <w:szCs w:val="28"/>
        </w:rPr>
        <w:t>______________</w:t>
      </w:r>
      <w:r>
        <w:rPr>
          <w:rFonts w:ascii="黑体" w:hAnsi="宋体" w:eastAsia="黑体" w:cs="黑体"/>
          <w:b/>
          <w:bCs/>
          <w:sz w:val="28"/>
          <w:szCs w:val="28"/>
        </w:rPr>
        <w:t xml:space="preserve"> </w:t>
      </w:r>
      <w:r>
        <w:rPr>
          <w:rFonts w:ascii="Arial" w:hAnsi="Arial" w:eastAsia="黑体" w:cs="Arial"/>
          <w:b/>
          <w:bCs/>
          <w:sz w:val="28"/>
          <w:szCs w:val="28"/>
        </w:rPr>
        <w:t xml:space="preserve">        </w:t>
      </w:r>
      <w:r>
        <w:rPr>
          <w:rFonts w:hint="eastAsia" w:ascii="Arial" w:hAnsi="Arial" w:eastAsia="黑体" w:cs="黑体"/>
          <w:b/>
          <w:bCs/>
          <w:sz w:val="28"/>
          <w:szCs w:val="28"/>
        </w:rPr>
        <w:t>专家评委序号：</w:t>
      </w:r>
      <w:r>
        <w:rPr>
          <w:rFonts w:ascii="Arial" w:hAnsi="Arial" w:eastAsia="黑体" w:cs="Arial"/>
          <w:b/>
          <w:bCs/>
          <w:sz w:val="28"/>
          <w:szCs w:val="28"/>
        </w:rPr>
        <w:t>______________</w:t>
      </w:r>
    </w:p>
    <w:p>
      <w:pPr>
        <w:rPr>
          <w:rFonts w:ascii="黑体" w:hAnsi="宋体" w:eastAsia="黑体"/>
          <w:b/>
          <w:bCs/>
          <w:sz w:val="36"/>
          <w:szCs w:val="36"/>
        </w:rPr>
      </w:pPr>
      <w:r>
        <w:rPr>
          <w:rFonts w:hint="eastAsia" w:ascii="Arial" w:hAnsi="Arial" w:eastAsia="黑体" w:cs="黑体"/>
          <w:b/>
          <w:bCs/>
          <w:sz w:val="28"/>
          <w:szCs w:val="28"/>
        </w:rPr>
        <w:t>参赛选手序号：</w:t>
      </w:r>
      <w:r>
        <w:rPr>
          <w:rFonts w:ascii="Arial" w:hAnsi="Arial" w:eastAsia="黑体" w:cs="Arial"/>
          <w:b/>
          <w:bCs/>
          <w:sz w:val="28"/>
          <w:szCs w:val="28"/>
        </w:rPr>
        <w:t>______________</w:t>
      </w:r>
      <w:r>
        <w:rPr>
          <w:rFonts w:ascii="黑体" w:hAnsi="宋体" w:eastAsia="黑体" w:cs="黑体"/>
          <w:b/>
          <w:bCs/>
          <w:sz w:val="28"/>
          <w:szCs w:val="28"/>
        </w:rPr>
        <w:t xml:space="preserve">         </w:t>
      </w:r>
      <w:r>
        <w:rPr>
          <w:rFonts w:hint="eastAsia" w:ascii="Arial" w:hAnsi="Arial" w:eastAsia="黑体" w:cs="黑体"/>
          <w:b/>
          <w:bCs/>
          <w:sz w:val="28"/>
          <w:szCs w:val="28"/>
        </w:rPr>
        <w:t>参赛选手讲题：</w:t>
      </w:r>
      <w:r>
        <w:rPr>
          <w:rFonts w:ascii="Arial" w:hAnsi="Arial" w:eastAsia="黑体" w:cs="Arial"/>
          <w:b/>
          <w:bCs/>
          <w:sz w:val="28"/>
          <w:szCs w:val="28"/>
        </w:rPr>
        <w:t>______________</w:t>
      </w:r>
      <w:r>
        <w:rPr>
          <w:rFonts w:ascii="黑体" w:hAnsi="宋体" w:eastAsia="黑体" w:cs="黑体"/>
          <w:b/>
          <w:bCs/>
          <w:sz w:val="24"/>
          <w:szCs w:val="24"/>
        </w:rPr>
        <w:t xml:space="preserve">  </w:t>
      </w:r>
    </w:p>
    <w:p>
      <w:pPr>
        <w:jc w:val="center"/>
        <w:rPr>
          <w:rFonts w:ascii="黑体" w:hAnsi="宋体" w:eastAsia="黑体"/>
          <w:b/>
          <w:bCs/>
          <w:sz w:val="36"/>
          <w:szCs w:val="36"/>
        </w:rPr>
      </w:pPr>
    </w:p>
    <w:tbl>
      <w:tblPr>
        <w:tblStyle w:val="7"/>
        <w:tblpPr w:leftFromText="180" w:rightFromText="180" w:vertAnchor="text" w:horzAnchor="page" w:tblpX="1063" w:tblpY="2"/>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67"/>
        <w:gridCol w:w="1134"/>
        <w:gridCol w:w="4820"/>
        <w:gridCol w:w="85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1" w:type="dxa"/>
            <w:vAlign w:val="center"/>
          </w:tcPr>
          <w:p>
            <w:pPr>
              <w:spacing w:line="330" w:lineRule="exact"/>
              <w:jc w:val="center"/>
              <w:rPr>
                <w:rFonts w:ascii="微软雅黑" w:hAnsi="微软雅黑" w:eastAsia="微软雅黑"/>
                <w:b/>
                <w:bCs/>
                <w:sz w:val="22"/>
                <w:szCs w:val="22"/>
              </w:rPr>
            </w:pPr>
            <w:r>
              <w:rPr>
                <w:rFonts w:hint="eastAsia" w:ascii="微软雅黑" w:hAnsi="微软雅黑" w:eastAsia="微软雅黑" w:cs="微软雅黑"/>
                <w:b/>
                <w:bCs/>
                <w:sz w:val="22"/>
                <w:szCs w:val="22"/>
              </w:rPr>
              <w:t>评价指标</w:t>
            </w:r>
          </w:p>
        </w:tc>
        <w:tc>
          <w:tcPr>
            <w:tcW w:w="1701" w:type="dxa"/>
            <w:gridSpan w:val="2"/>
            <w:vAlign w:val="center"/>
          </w:tcPr>
          <w:p>
            <w:pPr>
              <w:spacing w:line="330" w:lineRule="exact"/>
              <w:jc w:val="center"/>
              <w:rPr>
                <w:rFonts w:ascii="微软雅黑" w:hAnsi="微软雅黑" w:eastAsia="微软雅黑"/>
                <w:b/>
                <w:bCs/>
                <w:sz w:val="22"/>
                <w:szCs w:val="22"/>
              </w:rPr>
            </w:pPr>
            <w:r>
              <w:rPr>
                <w:rFonts w:hint="eastAsia" w:ascii="微软雅黑" w:hAnsi="微软雅黑" w:eastAsia="微软雅黑" w:cs="微软雅黑"/>
                <w:b/>
                <w:bCs/>
                <w:sz w:val="22"/>
                <w:szCs w:val="22"/>
              </w:rPr>
              <w:t>评价标准</w:t>
            </w:r>
          </w:p>
        </w:tc>
        <w:tc>
          <w:tcPr>
            <w:tcW w:w="4820" w:type="dxa"/>
            <w:vAlign w:val="center"/>
          </w:tcPr>
          <w:p>
            <w:pPr>
              <w:spacing w:line="330" w:lineRule="exact"/>
              <w:jc w:val="center"/>
              <w:rPr>
                <w:rFonts w:ascii="微软雅黑" w:hAnsi="微软雅黑" w:eastAsia="微软雅黑"/>
                <w:b/>
                <w:bCs/>
                <w:sz w:val="22"/>
                <w:szCs w:val="22"/>
              </w:rPr>
            </w:pPr>
            <w:r>
              <w:rPr>
                <w:rFonts w:hint="eastAsia" w:ascii="微软雅黑" w:hAnsi="微软雅黑" w:eastAsia="微软雅黑" w:cs="微软雅黑"/>
                <w:b/>
                <w:bCs/>
                <w:sz w:val="22"/>
                <w:szCs w:val="22"/>
              </w:rPr>
              <w:t>标准内涵</w:t>
            </w:r>
          </w:p>
        </w:tc>
        <w:tc>
          <w:tcPr>
            <w:tcW w:w="850" w:type="dxa"/>
            <w:vAlign w:val="center"/>
          </w:tcPr>
          <w:p>
            <w:pPr>
              <w:spacing w:line="330" w:lineRule="exact"/>
              <w:jc w:val="center"/>
              <w:rPr>
                <w:rFonts w:ascii="微软雅黑" w:hAnsi="微软雅黑" w:eastAsia="微软雅黑"/>
                <w:b/>
                <w:bCs/>
                <w:sz w:val="22"/>
                <w:szCs w:val="22"/>
              </w:rPr>
            </w:pPr>
            <w:r>
              <w:rPr>
                <w:rFonts w:hint="eastAsia" w:ascii="微软雅黑" w:hAnsi="微软雅黑" w:eastAsia="微软雅黑" w:cs="微软雅黑"/>
                <w:b/>
                <w:bCs/>
                <w:sz w:val="22"/>
                <w:szCs w:val="22"/>
              </w:rPr>
              <w:t>标准分值</w:t>
            </w:r>
          </w:p>
        </w:tc>
        <w:tc>
          <w:tcPr>
            <w:tcW w:w="1363" w:type="dxa"/>
            <w:vAlign w:val="center"/>
          </w:tcPr>
          <w:p>
            <w:pPr>
              <w:spacing w:line="330" w:lineRule="exact"/>
              <w:jc w:val="center"/>
              <w:rPr>
                <w:rFonts w:ascii="微软雅黑" w:hAnsi="微软雅黑" w:eastAsia="微软雅黑"/>
                <w:b/>
                <w:bCs/>
                <w:sz w:val="22"/>
                <w:szCs w:val="22"/>
              </w:rPr>
            </w:pPr>
            <w:r>
              <w:rPr>
                <w:rFonts w:hint="eastAsia" w:ascii="微软雅黑" w:hAnsi="微软雅黑" w:eastAsia="微软雅黑" w:cs="微软雅黑"/>
                <w:b/>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71" w:type="dxa"/>
            <w:vMerge w:val="restart"/>
            <w:vAlign w:val="center"/>
          </w:tcPr>
          <w:p>
            <w:pPr>
              <w:jc w:val="center"/>
              <w:rPr>
                <w:rFonts w:ascii="宋体"/>
                <w:b/>
                <w:bCs/>
              </w:rPr>
            </w:pPr>
            <w:r>
              <w:rPr>
                <w:rFonts w:hint="eastAsia" w:ascii="宋体" w:hAnsi="宋体" w:cs="宋体"/>
                <w:b/>
                <w:bCs/>
                <w:color w:val="000000"/>
              </w:rPr>
              <w:t>专家评审表（</w:t>
            </w:r>
            <w:r>
              <w:rPr>
                <w:rFonts w:hint="eastAsia" w:ascii="宋体" w:hAnsi="宋体" w:cs="宋体"/>
                <w:b/>
                <w:bCs/>
              </w:rPr>
              <w:t>占</w:t>
            </w:r>
            <w:r>
              <w:rPr>
                <w:rFonts w:ascii="宋体" w:hAnsi="宋体" w:cs="宋体"/>
                <w:b/>
                <w:bCs/>
              </w:rPr>
              <w:t>80%</w:t>
            </w:r>
            <w:r>
              <w:rPr>
                <w:rFonts w:hint="eastAsia" w:ascii="宋体" w:hAnsi="宋体" w:cs="宋体"/>
                <w:b/>
                <w:bCs/>
              </w:rPr>
              <w:t>，量表满分</w:t>
            </w:r>
            <w:r>
              <w:rPr>
                <w:rFonts w:ascii="宋体" w:hAnsi="宋体" w:cs="宋体"/>
                <w:b/>
                <w:bCs/>
              </w:rPr>
              <w:t>100</w:t>
            </w:r>
            <w:r>
              <w:rPr>
                <w:rFonts w:hint="eastAsia" w:ascii="宋体" w:hAnsi="宋体" w:cs="宋体"/>
                <w:b/>
                <w:bCs/>
              </w:rPr>
              <w:t>分，得分以</w:t>
            </w:r>
            <w:r>
              <w:rPr>
                <w:rFonts w:ascii="宋体" w:hAnsi="宋体" w:cs="宋体"/>
                <w:b/>
                <w:bCs/>
              </w:rPr>
              <w:t>80%</w:t>
            </w:r>
            <w:r>
              <w:rPr>
                <w:rFonts w:hint="eastAsia" w:ascii="宋体" w:hAnsi="宋体" w:cs="宋体"/>
                <w:b/>
                <w:bCs/>
              </w:rPr>
              <w:t>计入总分</w:t>
            </w:r>
            <w:r>
              <w:rPr>
                <w:rFonts w:hint="eastAsia" w:ascii="宋体" w:hAnsi="宋体" w:cs="宋体"/>
                <w:b/>
                <w:bCs/>
                <w:color w:val="000000"/>
              </w:rPr>
              <w:t>）</w:t>
            </w:r>
          </w:p>
        </w:tc>
        <w:tc>
          <w:tcPr>
            <w:tcW w:w="567" w:type="dxa"/>
            <w:vMerge w:val="restart"/>
            <w:vAlign w:val="center"/>
          </w:tcPr>
          <w:p>
            <w:pPr>
              <w:ind w:firstLine="2"/>
              <w:jc w:val="center"/>
              <w:rPr>
                <w:rFonts w:ascii="宋体"/>
                <w:b/>
                <w:bCs/>
              </w:rPr>
            </w:pPr>
            <w:r>
              <w:rPr>
                <w:rFonts w:hint="eastAsia" w:ascii="宋体" w:hAnsi="宋体" w:cs="宋体"/>
                <w:b/>
                <w:bCs/>
                <w:kern w:val="0"/>
              </w:rPr>
              <w:t>教学演示</w:t>
            </w:r>
          </w:p>
        </w:tc>
        <w:tc>
          <w:tcPr>
            <w:tcW w:w="1134" w:type="dxa"/>
            <w:vAlign w:val="center"/>
          </w:tcPr>
          <w:p>
            <w:pPr>
              <w:ind w:firstLine="2"/>
              <w:jc w:val="center"/>
              <w:rPr>
                <w:rFonts w:ascii="宋体"/>
                <w:b/>
                <w:bCs/>
              </w:rPr>
            </w:pPr>
            <w:r>
              <w:rPr>
                <w:rFonts w:hint="eastAsia" w:ascii="宋体" w:hAnsi="宋体" w:cs="宋体"/>
                <w:b/>
                <w:bCs/>
                <w:kern w:val="0"/>
              </w:rPr>
              <w:t>教学内容</w:t>
            </w:r>
          </w:p>
        </w:tc>
        <w:tc>
          <w:tcPr>
            <w:tcW w:w="4820" w:type="dxa"/>
            <w:vAlign w:val="center"/>
          </w:tcPr>
          <w:p>
            <w:pPr>
              <w:rPr>
                <w:rFonts w:ascii="宋体"/>
              </w:rPr>
            </w:pPr>
            <w:r>
              <w:rPr>
                <w:rFonts w:hint="eastAsia" w:ascii="宋体" w:hAnsi="宋体" w:cs="宋体"/>
                <w:color w:val="000000"/>
              </w:rPr>
              <w:t>教学内容科学严谨、重点突出，符合</w:t>
            </w:r>
            <w:r>
              <w:rPr>
                <w:rFonts w:ascii="宋体" w:hAnsi="宋体" w:cs="宋体"/>
                <w:color w:val="000000"/>
              </w:rPr>
              <w:t>学生特点，</w:t>
            </w:r>
            <w:r>
              <w:rPr>
                <w:rFonts w:hint="eastAsia" w:ascii="宋体" w:hAnsi="宋体" w:cs="宋体"/>
                <w:color w:val="000000"/>
              </w:rPr>
              <w:t>与教学目标契合，注重学术性</w:t>
            </w:r>
            <w:r>
              <w:rPr>
                <w:rFonts w:ascii="宋体" w:hAnsi="宋体" w:cs="宋体"/>
                <w:color w:val="000000"/>
              </w:rPr>
              <w:t>，内容充实，信息量大</w:t>
            </w:r>
            <w:r>
              <w:rPr>
                <w:rFonts w:hint="eastAsia" w:ascii="宋体" w:hAnsi="宋体" w:cs="宋体"/>
                <w:color w:val="000000"/>
              </w:rPr>
              <w:t>，具有</w:t>
            </w:r>
            <w:r>
              <w:rPr>
                <w:rFonts w:ascii="宋体" w:hAnsi="宋体" w:cs="宋体"/>
                <w:color w:val="000000"/>
              </w:rPr>
              <w:t>科学性、前沿性、拓展性，渗透专业思想</w:t>
            </w:r>
            <w:r>
              <w:rPr>
                <w:rFonts w:hint="eastAsia" w:ascii="宋体" w:hAnsi="宋体" w:cs="宋体"/>
                <w:color w:val="000000"/>
              </w:rPr>
              <w:t>，</w:t>
            </w:r>
            <w:r>
              <w:rPr>
                <w:rFonts w:ascii="宋体" w:hAnsi="宋体" w:cs="宋体"/>
                <w:color w:val="000000"/>
              </w:rPr>
              <w:t>体现课程思政元素</w:t>
            </w:r>
            <w:r>
              <w:rPr>
                <w:rFonts w:hint="eastAsia" w:ascii="宋体" w:hAnsi="宋体" w:cs="宋体"/>
                <w:color w:val="000000"/>
              </w:rPr>
              <w:t>。</w:t>
            </w:r>
          </w:p>
        </w:tc>
        <w:tc>
          <w:tcPr>
            <w:tcW w:w="850" w:type="dxa"/>
            <w:vAlign w:val="center"/>
          </w:tcPr>
          <w:p>
            <w:pPr>
              <w:spacing w:line="330" w:lineRule="exact"/>
              <w:jc w:val="center"/>
              <w:rPr>
                <w:rFonts w:ascii="楷体_GB2312" w:eastAsia="楷体_GB2312"/>
              </w:rPr>
            </w:pPr>
            <w:r>
              <w:rPr>
                <w:rFonts w:ascii="楷体_GB2312" w:eastAsia="楷体_GB2312" w:cs="楷体_GB2312"/>
                <w:color w:val="000000"/>
                <w:kern w:val="0"/>
              </w:rPr>
              <w:t>1</w:t>
            </w:r>
            <w:r>
              <w:rPr>
                <w:rFonts w:hint="eastAsia" w:ascii="楷体_GB2312" w:eastAsia="楷体_GB2312" w:cs="楷体_GB2312"/>
                <w:color w:val="000000"/>
                <w:kern w:val="0"/>
              </w:rPr>
              <w:t>5分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1" w:type="dxa"/>
            <w:vMerge w:val="continue"/>
            <w:vAlign w:val="center"/>
          </w:tcPr>
          <w:p>
            <w:pPr>
              <w:jc w:val="center"/>
              <w:rPr>
                <w:rFonts w:ascii="宋体"/>
                <w:b/>
                <w:bCs/>
                <w:color w:val="000000"/>
              </w:rPr>
            </w:pPr>
          </w:p>
        </w:tc>
        <w:tc>
          <w:tcPr>
            <w:tcW w:w="567" w:type="dxa"/>
            <w:vMerge w:val="continue"/>
            <w:vAlign w:val="center"/>
          </w:tcPr>
          <w:p>
            <w:pPr>
              <w:ind w:firstLine="2"/>
              <w:jc w:val="center"/>
              <w:rPr>
                <w:rFonts w:ascii="宋体"/>
                <w:b/>
                <w:bCs/>
              </w:rPr>
            </w:pPr>
          </w:p>
        </w:tc>
        <w:tc>
          <w:tcPr>
            <w:tcW w:w="1134" w:type="dxa"/>
            <w:vMerge w:val="restart"/>
            <w:vAlign w:val="center"/>
          </w:tcPr>
          <w:p>
            <w:pPr>
              <w:jc w:val="center"/>
              <w:rPr>
                <w:rFonts w:ascii="宋体"/>
              </w:rPr>
            </w:pPr>
            <w:r>
              <w:rPr>
                <w:rFonts w:hint="eastAsia" w:ascii="宋体" w:hAnsi="宋体" w:cs="宋体"/>
                <w:b/>
                <w:bCs/>
                <w:kern w:val="0"/>
              </w:rPr>
              <w:t>教学组织</w:t>
            </w:r>
          </w:p>
        </w:tc>
        <w:tc>
          <w:tcPr>
            <w:tcW w:w="4820" w:type="dxa"/>
            <w:vAlign w:val="center"/>
          </w:tcPr>
          <w:p>
            <w:pPr>
              <w:widowControl/>
              <w:rPr>
                <w:rFonts w:ascii="宋体"/>
                <w:kern w:val="0"/>
              </w:rPr>
            </w:pPr>
            <w:r>
              <w:rPr>
                <w:rFonts w:hint="eastAsia" w:ascii="宋体" w:hAnsi="宋体" w:cs="宋体"/>
                <w:color w:val="000000"/>
              </w:rPr>
              <w:t>讲授思路清晰，逻辑性强，前后联系，层次分明。</w:t>
            </w:r>
            <w:r>
              <w:rPr>
                <w:rFonts w:hint="eastAsia"/>
                <w:spacing w:val="-9"/>
              </w:rPr>
              <w:t>教学过程安排合理，方法运用灵活、恰当</w:t>
            </w:r>
            <w:r>
              <w:rPr>
                <w:rFonts w:hint="eastAsia" w:ascii="宋体" w:hAnsi="宋体" w:cs="宋体"/>
                <w:color w:val="000000"/>
              </w:rPr>
              <w:t>。</w:t>
            </w:r>
            <w:r>
              <w:rPr>
                <w:rFonts w:hint="eastAsia"/>
              </w:rPr>
              <w:t>教学时间安排合理，课堂应变能力强。</w:t>
            </w:r>
          </w:p>
        </w:tc>
        <w:tc>
          <w:tcPr>
            <w:tcW w:w="850" w:type="dxa"/>
            <w:vAlign w:val="center"/>
          </w:tcPr>
          <w:p>
            <w:pPr>
              <w:spacing w:line="330" w:lineRule="exact"/>
              <w:jc w:val="center"/>
              <w:rPr>
                <w:rFonts w:ascii="楷体_GB2312" w:eastAsia="楷体_GB2312"/>
              </w:rPr>
            </w:pPr>
            <w:r>
              <w:rPr>
                <w:rFonts w:ascii="楷体_GB2312" w:eastAsia="楷体_GB2312" w:cs="楷体_GB2312"/>
                <w:color w:val="000000"/>
                <w:kern w:val="0"/>
              </w:rPr>
              <w:t>1</w:t>
            </w:r>
            <w:r>
              <w:rPr>
                <w:rFonts w:hint="eastAsia" w:ascii="楷体_GB2312" w:eastAsia="楷体_GB2312" w:cs="楷体_GB2312"/>
                <w:color w:val="000000"/>
                <w:kern w:val="0"/>
              </w:rPr>
              <w:t>2分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271" w:type="dxa"/>
            <w:vMerge w:val="continue"/>
            <w:vAlign w:val="center"/>
          </w:tcPr>
          <w:p>
            <w:pPr>
              <w:jc w:val="center"/>
              <w:rPr>
                <w:rFonts w:ascii="宋体"/>
                <w:b/>
                <w:bCs/>
              </w:rPr>
            </w:pPr>
          </w:p>
        </w:tc>
        <w:tc>
          <w:tcPr>
            <w:tcW w:w="567" w:type="dxa"/>
            <w:vMerge w:val="continue"/>
            <w:vAlign w:val="center"/>
          </w:tcPr>
          <w:p>
            <w:pPr>
              <w:jc w:val="center"/>
              <w:rPr>
                <w:rFonts w:ascii="宋体"/>
                <w:b/>
                <w:bCs/>
              </w:rPr>
            </w:pPr>
          </w:p>
        </w:tc>
        <w:tc>
          <w:tcPr>
            <w:tcW w:w="1134" w:type="dxa"/>
            <w:vMerge w:val="continue"/>
            <w:vAlign w:val="center"/>
          </w:tcPr>
          <w:p>
            <w:pPr>
              <w:jc w:val="center"/>
              <w:rPr>
                <w:rFonts w:ascii="宋体"/>
              </w:rPr>
            </w:pPr>
          </w:p>
        </w:tc>
        <w:tc>
          <w:tcPr>
            <w:tcW w:w="4820" w:type="dxa"/>
            <w:vAlign w:val="center"/>
          </w:tcPr>
          <w:p>
            <w:pPr>
              <w:widowControl/>
              <w:rPr>
                <w:rFonts w:ascii="宋体"/>
                <w:color w:val="000000"/>
                <w:kern w:val="0"/>
              </w:rPr>
            </w:pPr>
            <w:r>
              <w:rPr>
                <w:rFonts w:hint="eastAsia" w:ascii="宋体" w:hAnsi="宋体" w:cs="宋体"/>
                <w:color w:val="000000"/>
              </w:rPr>
              <w:t>合理组织学生参与教学，符合以学生为主体的教学设计，课堂气氛活跃，授课方式能吸引学生的注意力，启发学生的思考。</w:t>
            </w:r>
          </w:p>
        </w:tc>
        <w:tc>
          <w:tcPr>
            <w:tcW w:w="850" w:type="dxa"/>
            <w:vAlign w:val="center"/>
          </w:tcPr>
          <w:p>
            <w:pPr>
              <w:spacing w:line="330" w:lineRule="exact"/>
              <w:jc w:val="center"/>
              <w:rPr>
                <w:rFonts w:ascii="楷体_GB2312" w:eastAsia="楷体_GB2312"/>
              </w:rPr>
            </w:pPr>
            <w:r>
              <w:rPr>
                <w:rFonts w:ascii="楷体_GB2312" w:hAnsi="宋体" w:eastAsia="楷体_GB2312" w:cs="楷体_GB2312"/>
                <w:color w:val="000000"/>
                <w:kern w:val="0"/>
              </w:rPr>
              <w:t>1</w:t>
            </w:r>
            <w:r>
              <w:rPr>
                <w:rFonts w:hint="eastAsia" w:ascii="楷体_GB2312" w:hAnsi="宋体" w:eastAsia="楷体_GB2312" w:cs="楷体_GB2312"/>
                <w:color w:val="000000"/>
                <w:kern w:val="0"/>
              </w:rPr>
              <w:t>5分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71" w:type="dxa"/>
            <w:vMerge w:val="continue"/>
            <w:vAlign w:val="center"/>
          </w:tcPr>
          <w:p>
            <w:pPr>
              <w:jc w:val="center"/>
              <w:rPr>
                <w:rFonts w:ascii="宋体"/>
                <w:b/>
                <w:bCs/>
              </w:rPr>
            </w:pPr>
          </w:p>
        </w:tc>
        <w:tc>
          <w:tcPr>
            <w:tcW w:w="567" w:type="dxa"/>
            <w:vMerge w:val="continue"/>
            <w:vAlign w:val="center"/>
          </w:tcPr>
          <w:p>
            <w:pPr>
              <w:jc w:val="center"/>
              <w:rPr>
                <w:rFonts w:ascii="宋体"/>
                <w:b/>
                <w:bCs/>
              </w:rPr>
            </w:pPr>
          </w:p>
        </w:tc>
        <w:tc>
          <w:tcPr>
            <w:tcW w:w="1134" w:type="dxa"/>
            <w:vMerge w:val="restart"/>
            <w:vAlign w:val="center"/>
          </w:tcPr>
          <w:p>
            <w:pPr>
              <w:jc w:val="center"/>
              <w:rPr>
                <w:rFonts w:ascii="宋体"/>
              </w:rPr>
            </w:pPr>
            <w:r>
              <w:rPr>
                <w:rFonts w:hint="eastAsia" w:ascii="宋体" w:hAnsi="宋体" w:cs="宋体"/>
                <w:b/>
                <w:bCs/>
                <w:kern w:val="0"/>
              </w:rPr>
              <w:t>表达形式</w:t>
            </w:r>
          </w:p>
        </w:tc>
        <w:tc>
          <w:tcPr>
            <w:tcW w:w="4820" w:type="dxa"/>
            <w:vAlign w:val="center"/>
          </w:tcPr>
          <w:p>
            <w:pPr>
              <w:widowControl/>
              <w:rPr>
                <w:rFonts w:ascii="宋体"/>
                <w:color w:val="000000"/>
              </w:rPr>
            </w:pPr>
            <w:r>
              <w:rPr>
                <w:rFonts w:ascii="宋体" w:hAnsi="宋体" w:cs="宋体"/>
                <w:color w:val="000000"/>
              </w:rPr>
              <w:t>1.</w:t>
            </w:r>
            <w:r>
              <w:rPr>
                <w:rFonts w:hint="eastAsia" w:ascii="宋体" w:hAnsi="宋体" w:cs="宋体"/>
                <w:color w:val="000000"/>
              </w:rPr>
              <w:t>普通话标准，语言生动，语速适当，善于运用手势、表情，肢体语言富有表现力。</w:t>
            </w:r>
          </w:p>
        </w:tc>
        <w:tc>
          <w:tcPr>
            <w:tcW w:w="850" w:type="dxa"/>
            <w:vAlign w:val="center"/>
          </w:tcPr>
          <w:p>
            <w:pPr>
              <w:spacing w:line="330" w:lineRule="exact"/>
              <w:jc w:val="center"/>
              <w:rPr>
                <w:rFonts w:ascii="楷体_GB2312" w:hAnsi="宋体" w:eastAsia="楷体_GB2312"/>
                <w:color w:val="000000"/>
                <w:kern w:val="0"/>
              </w:rPr>
            </w:pPr>
            <w:r>
              <w:rPr>
                <w:rFonts w:hint="eastAsia" w:ascii="楷体_GB2312" w:hAnsi="宋体" w:eastAsia="楷体_GB2312" w:cs="楷体_GB2312"/>
                <w:color w:val="000000"/>
                <w:kern w:val="0"/>
              </w:rPr>
              <w:t>8分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71" w:type="dxa"/>
            <w:vMerge w:val="continue"/>
            <w:vAlign w:val="center"/>
          </w:tcPr>
          <w:p>
            <w:pPr>
              <w:jc w:val="center"/>
              <w:rPr>
                <w:rFonts w:ascii="宋体"/>
                <w:b/>
                <w:bCs/>
              </w:rPr>
            </w:pPr>
          </w:p>
        </w:tc>
        <w:tc>
          <w:tcPr>
            <w:tcW w:w="567" w:type="dxa"/>
            <w:vMerge w:val="continue"/>
            <w:vAlign w:val="center"/>
          </w:tcPr>
          <w:p>
            <w:pPr>
              <w:jc w:val="center"/>
              <w:rPr>
                <w:rFonts w:ascii="宋体"/>
                <w:b/>
                <w:bCs/>
              </w:rPr>
            </w:pPr>
          </w:p>
        </w:tc>
        <w:tc>
          <w:tcPr>
            <w:tcW w:w="1134" w:type="dxa"/>
            <w:vMerge w:val="continue"/>
            <w:vAlign w:val="center"/>
          </w:tcPr>
          <w:p>
            <w:pPr>
              <w:jc w:val="center"/>
              <w:rPr>
                <w:rFonts w:ascii="宋体"/>
              </w:rPr>
            </w:pPr>
          </w:p>
        </w:tc>
        <w:tc>
          <w:tcPr>
            <w:tcW w:w="4820" w:type="dxa"/>
            <w:vAlign w:val="center"/>
          </w:tcPr>
          <w:p>
            <w:pPr>
              <w:widowControl/>
              <w:rPr>
                <w:rFonts w:ascii="宋体"/>
                <w:color w:val="000000"/>
              </w:rPr>
            </w:pPr>
            <w:r>
              <w:rPr>
                <w:rFonts w:ascii="宋体" w:hAnsi="宋体" w:cs="宋体"/>
                <w:color w:val="000000"/>
              </w:rPr>
              <w:t>2.</w:t>
            </w:r>
            <w:r>
              <w:rPr>
                <w:rFonts w:hint="eastAsia" w:ascii="宋体" w:hAnsi="宋体" w:cs="宋体"/>
                <w:color w:val="000000"/>
              </w:rPr>
              <w:t>课件制作富有创意，简明、美观，有效运用多种图像、声像和专业信息资源，能加深学生对教学内容的理解。</w:t>
            </w:r>
          </w:p>
        </w:tc>
        <w:tc>
          <w:tcPr>
            <w:tcW w:w="850" w:type="dxa"/>
            <w:vAlign w:val="center"/>
          </w:tcPr>
          <w:p>
            <w:pPr>
              <w:spacing w:line="330" w:lineRule="exact"/>
              <w:jc w:val="center"/>
              <w:rPr>
                <w:rFonts w:ascii="楷体_GB2312" w:hAnsi="宋体" w:eastAsia="楷体_GB2312"/>
                <w:color w:val="000000"/>
                <w:kern w:val="0"/>
              </w:rPr>
            </w:pPr>
            <w:r>
              <w:rPr>
                <w:rFonts w:ascii="楷体_GB2312" w:hAnsi="宋体" w:eastAsia="楷体_GB2312" w:cs="楷体_GB2312"/>
                <w:color w:val="000000"/>
                <w:kern w:val="0"/>
              </w:rPr>
              <w:t>1</w:t>
            </w:r>
            <w:r>
              <w:rPr>
                <w:rFonts w:hint="eastAsia" w:ascii="楷体_GB2312" w:hAnsi="宋体" w:eastAsia="楷体_GB2312" w:cs="楷体_GB2312"/>
                <w:color w:val="000000"/>
                <w:kern w:val="0"/>
              </w:rPr>
              <w:t>5分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71" w:type="dxa"/>
            <w:vMerge w:val="continue"/>
            <w:vAlign w:val="center"/>
          </w:tcPr>
          <w:p>
            <w:pPr>
              <w:jc w:val="center"/>
              <w:rPr>
                <w:rFonts w:ascii="宋体"/>
                <w:b/>
                <w:bCs/>
              </w:rPr>
            </w:pPr>
          </w:p>
        </w:tc>
        <w:tc>
          <w:tcPr>
            <w:tcW w:w="567" w:type="dxa"/>
            <w:vMerge w:val="continue"/>
            <w:vAlign w:val="center"/>
          </w:tcPr>
          <w:p>
            <w:pPr>
              <w:jc w:val="center"/>
              <w:rPr>
                <w:rFonts w:ascii="宋体"/>
                <w:b/>
                <w:bCs/>
              </w:rPr>
            </w:pPr>
          </w:p>
        </w:tc>
        <w:tc>
          <w:tcPr>
            <w:tcW w:w="1134" w:type="dxa"/>
            <w:vMerge w:val="continue"/>
            <w:vAlign w:val="center"/>
          </w:tcPr>
          <w:p>
            <w:pPr>
              <w:widowControl/>
              <w:jc w:val="center"/>
              <w:rPr>
                <w:rFonts w:ascii="宋体"/>
                <w:kern w:val="0"/>
              </w:rPr>
            </w:pPr>
          </w:p>
        </w:tc>
        <w:tc>
          <w:tcPr>
            <w:tcW w:w="4820" w:type="dxa"/>
            <w:vAlign w:val="center"/>
          </w:tcPr>
          <w:p>
            <w:pPr>
              <w:widowControl/>
              <w:rPr>
                <w:rFonts w:ascii="宋体"/>
                <w:kern w:val="0"/>
              </w:rPr>
            </w:pPr>
            <w:r>
              <w:rPr>
                <w:rFonts w:ascii="宋体" w:hAnsi="宋体" w:cs="宋体"/>
                <w:color w:val="000000"/>
              </w:rPr>
              <w:t>3.</w:t>
            </w:r>
            <w:r>
              <w:rPr>
                <w:rFonts w:hint="eastAsia" w:ascii="宋体" w:hAnsi="宋体" w:cs="宋体"/>
                <w:color w:val="000000"/>
              </w:rPr>
              <w:t>能恰当、有效地使用板书、实物、信息技术等各种教学辅助手段。</w:t>
            </w:r>
          </w:p>
        </w:tc>
        <w:tc>
          <w:tcPr>
            <w:tcW w:w="850" w:type="dxa"/>
            <w:vAlign w:val="center"/>
          </w:tcPr>
          <w:p>
            <w:pPr>
              <w:spacing w:line="330" w:lineRule="exact"/>
              <w:jc w:val="center"/>
              <w:rPr>
                <w:rFonts w:ascii="楷体_GB2312" w:eastAsia="楷体_GB2312"/>
              </w:rPr>
            </w:pPr>
            <w:r>
              <w:rPr>
                <w:rFonts w:ascii="楷体_GB2312" w:eastAsia="楷体_GB2312" w:cs="楷体_GB2312"/>
                <w:color w:val="000000"/>
                <w:kern w:val="0"/>
              </w:rPr>
              <w:t>1</w:t>
            </w:r>
            <w:r>
              <w:rPr>
                <w:rFonts w:hint="eastAsia" w:ascii="楷体_GB2312" w:eastAsia="楷体_GB2312" w:cs="楷体_GB2312"/>
                <w:color w:val="000000"/>
                <w:kern w:val="0"/>
              </w:rPr>
              <w:t>5分</w:t>
            </w:r>
          </w:p>
        </w:tc>
        <w:tc>
          <w:tcPr>
            <w:tcW w:w="1363"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71" w:type="dxa"/>
            <w:vMerge w:val="continue"/>
            <w:vAlign w:val="center"/>
          </w:tcPr>
          <w:p>
            <w:pPr>
              <w:jc w:val="center"/>
              <w:rPr>
                <w:rFonts w:ascii="宋体"/>
                <w:b/>
                <w:bCs/>
              </w:rPr>
            </w:pPr>
          </w:p>
        </w:tc>
        <w:tc>
          <w:tcPr>
            <w:tcW w:w="567" w:type="dxa"/>
            <w:vMerge w:val="continue"/>
            <w:vAlign w:val="center"/>
          </w:tcPr>
          <w:p>
            <w:pPr>
              <w:jc w:val="center"/>
              <w:rPr>
                <w:rFonts w:ascii="宋体"/>
                <w:b/>
                <w:bCs/>
              </w:rPr>
            </w:pPr>
          </w:p>
        </w:tc>
        <w:tc>
          <w:tcPr>
            <w:tcW w:w="1134" w:type="dxa"/>
            <w:vAlign w:val="center"/>
          </w:tcPr>
          <w:p>
            <w:pPr>
              <w:widowControl/>
              <w:jc w:val="center"/>
              <w:rPr>
                <w:rFonts w:ascii="宋体"/>
                <w:kern w:val="0"/>
              </w:rPr>
            </w:pPr>
            <w:r>
              <w:rPr>
                <w:rFonts w:hint="eastAsia" w:ascii="宋体" w:hAnsi="宋体" w:cs="宋体"/>
                <w:b/>
                <w:bCs/>
                <w:kern w:val="0"/>
              </w:rPr>
              <w:t>教态</w:t>
            </w:r>
          </w:p>
        </w:tc>
        <w:tc>
          <w:tcPr>
            <w:tcW w:w="4820" w:type="dxa"/>
            <w:vAlign w:val="center"/>
          </w:tcPr>
          <w:p>
            <w:pPr>
              <w:widowControl/>
              <w:rPr>
                <w:rFonts w:ascii="宋体"/>
                <w:color w:val="000000"/>
              </w:rPr>
            </w:pPr>
            <w:r>
              <w:rPr>
                <w:rFonts w:hint="eastAsia" w:ascii="宋体" w:hAnsi="宋体" w:cs="宋体"/>
                <w:color w:val="000000"/>
              </w:rPr>
              <w:t>着装典雅庄重，精神饱满，教态自然大方。</w:t>
            </w:r>
          </w:p>
        </w:tc>
        <w:tc>
          <w:tcPr>
            <w:tcW w:w="850" w:type="dxa"/>
            <w:vAlign w:val="center"/>
          </w:tcPr>
          <w:p>
            <w:pPr>
              <w:widowControl/>
              <w:spacing w:line="330" w:lineRule="exact"/>
              <w:jc w:val="center"/>
              <w:rPr>
                <w:rFonts w:ascii="楷体_GB2312" w:hAnsi="宋体" w:eastAsia="楷体_GB2312"/>
                <w:color w:val="000000"/>
              </w:rPr>
            </w:pPr>
            <w:r>
              <w:rPr>
                <w:rFonts w:ascii="楷体_GB2312" w:hAnsi="宋体" w:eastAsia="楷体_GB2312" w:cs="楷体_GB2312"/>
                <w:kern w:val="0"/>
              </w:rPr>
              <w:t>5</w:t>
            </w:r>
            <w:r>
              <w:rPr>
                <w:rFonts w:hint="eastAsia" w:ascii="楷体_GB2312" w:hAnsi="宋体" w:eastAsia="楷体_GB2312" w:cs="楷体_GB2312"/>
                <w:kern w:val="0"/>
              </w:rPr>
              <w:t>分</w:t>
            </w:r>
          </w:p>
        </w:tc>
        <w:tc>
          <w:tcPr>
            <w:tcW w:w="1363" w:type="dxa"/>
            <w:vAlign w:val="center"/>
          </w:tcPr>
          <w:p>
            <w:pPr>
              <w:spacing w:line="330" w:lineRule="exact"/>
              <w:jc w:val="center"/>
              <w:rPr>
                <w:rFonts w:ascii="楷体_GB2312" w:hAnsi="宋体"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71" w:type="dxa"/>
            <w:vMerge w:val="continue"/>
            <w:vAlign w:val="center"/>
          </w:tcPr>
          <w:p>
            <w:pPr>
              <w:jc w:val="center"/>
              <w:rPr>
                <w:rFonts w:ascii="宋体"/>
                <w:b/>
                <w:bCs/>
              </w:rPr>
            </w:pPr>
          </w:p>
        </w:tc>
        <w:tc>
          <w:tcPr>
            <w:tcW w:w="1701" w:type="dxa"/>
            <w:gridSpan w:val="2"/>
            <w:vAlign w:val="center"/>
          </w:tcPr>
          <w:p>
            <w:pPr>
              <w:widowControl/>
              <w:jc w:val="center"/>
              <w:rPr>
                <w:rFonts w:ascii="宋体"/>
                <w:color w:val="000000"/>
                <w:kern w:val="0"/>
              </w:rPr>
            </w:pPr>
            <w:r>
              <w:rPr>
                <w:rFonts w:hint="eastAsia" w:ascii="宋体" w:hAnsi="宋体" w:cs="宋体"/>
                <w:b/>
                <w:bCs/>
                <w:kern w:val="0"/>
              </w:rPr>
              <w:t>综合评价与教案的吻合度</w:t>
            </w:r>
          </w:p>
        </w:tc>
        <w:tc>
          <w:tcPr>
            <w:tcW w:w="4820" w:type="dxa"/>
            <w:vAlign w:val="center"/>
          </w:tcPr>
          <w:p>
            <w:pPr>
              <w:rPr>
                <w:rFonts w:ascii="宋体"/>
                <w:kern w:val="0"/>
              </w:rPr>
            </w:pPr>
            <w:r>
              <w:rPr>
                <w:rFonts w:hint="eastAsia" w:ascii="宋体" w:hAnsi="宋体" w:cs="宋体"/>
                <w:color w:val="000000"/>
              </w:rPr>
              <w:t>课堂演示总体评价；</w:t>
            </w:r>
            <w:r>
              <w:rPr>
                <w:rFonts w:hint="eastAsia"/>
                <w:spacing w:val="-9"/>
              </w:rPr>
              <w:t>教学设</w:t>
            </w:r>
            <w:r>
              <w:rPr>
                <w:rFonts w:hint="eastAsia"/>
              </w:rPr>
              <w:t>计方案体现完整</w:t>
            </w:r>
            <w:r>
              <w:rPr>
                <w:rFonts w:hint="eastAsia" w:ascii="宋体" w:hAnsi="宋体" w:cs="宋体"/>
                <w:color w:val="000000"/>
              </w:rPr>
              <w:t>。</w:t>
            </w:r>
          </w:p>
        </w:tc>
        <w:tc>
          <w:tcPr>
            <w:tcW w:w="850" w:type="dxa"/>
            <w:vAlign w:val="center"/>
          </w:tcPr>
          <w:p>
            <w:pPr>
              <w:spacing w:line="330" w:lineRule="exact"/>
              <w:jc w:val="center"/>
              <w:rPr>
                <w:rFonts w:ascii="楷体_GB2312" w:hAnsi="宋体" w:eastAsia="楷体_GB2312"/>
                <w:color w:val="000000"/>
                <w:kern w:val="0"/>
              </w:rPr>
            </w:pPr>
            <w:r>
              <w:rPr>
                <w:rFonts w:ascii="楷体_GB2312" w:hAnsi="宋体" w:eastAsia="楷体_GB2312" w:cs="楷体_GB2312"/>
                <w:color w:val="000000"/>
                <w:kern w:val="0"/>
              </w:rPr>
              <w:t>1</w:t>
            </w:r>
            <w:r>
              <w:rPr>
                <w:rFonts w:hint="eastAsia" w:ascii="楷体_GB2312" w:hAnsi="宋体" w:eastAsia="楷体_GB2312" w:cs="楷体_GB2312"/>
                <w:color w:val="000000"/>
                <w:kern w:val="0"/>
              </w:rPr>
              <w:t>5分</w:t>
            </w:r>
          </w:p>
        </w:tc>
        <w:tc>
          <w:tcPr>
            <w:tcW w:w="1363" w:type="dxa"/>
            <w:vAlign w:val="center"/>
          </w:tcPr>
          <w:p>
            <w:pPr>
              <w:spacing w:line="330" w:lineRule="exact"/>
              <w:jc w:val="center"/>
              <w:rPr>
                <w:rFonts w:ascii="楷体_GB2312" w:hAnsi="宋体" w:eastAsia="楷体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71" w:type="dxa"/>
            <w:vAlign w:val="center"/>
          </w:tcPr>
          <w:p>
            <w:pPr>
              <w:jc w:val="center"/>
              <w:rPr>
                <w:rFonts w:ascii="宋体"/>
                <w:b/>
                <w:bCs/>
              </w:rPr>
            </w:pPr>
            <w:r>
              <w:rPr>
                <w:rFonts w:hint="eastAsia" w:ascii="宋体" w:hAnsi="宋体" w:cs="宋体"/>
                <w:b/>
                <w:bCs/>
              </w:rPr>
              <w:t>总分</w:t>
            </w:r>
          </w:p>
        </w:tc>
        <w:tc>
          <w:tcPr>
            <w:tcW w:w="1701" w:type="dxa"/>
            <w:gridSpan w:val="2"/>
            <w:vAlign w:val="center"/>
          </w:tcPr>
          <w:p>
            <w:pPr>
              <w:widowControl/>
              <w:jc w:val="center"/>
              <w:rPr>
                <w:rFonts w:ascii="宋体"/>
                <w:b/>
                <w:bCs/>
                <w:kern w:val="0"/>
              </w:rPr>
            </w:pPr>
            <w:r>
              <w:rPr>
                <w:rFonts w:ascii="宋体" w:cs="宋体"/>
                <w:b/>
                <w:bCs/>
                <w:kern w:val="0"/>
              </w:rPr>
              <w:t>-</w:t>
            </w:r>
          </w:p>
        </w:tc>
        <w:tc>
          <w:tcPr>
            <w:tcW w:w="4820" w:type="dxa"/>
            <w:vAlign w:val="center"/>
          </w:tcPr>
          <w:p>
            <w:pPr>
              <w:jc w:val="center"/>
              <w:rPr>
                <w:rFonts w:ascii="宋体"/>
                <w:color w:val="000000"/>
              </w:rPr>
            </w:pPr>
            <w:r>
              <w:rPr>
                <w:rFonts w:ascii="宋体" w:cs="宋体"/>
                <w:color w:val="000000"/>
              </w:rPr>
              <w:t>-</w:t>
            </w:r>
          </w:p>
        </w:tc>
        <w:tc>
          <w:tcPr>
            <w:tcW w:w="850" w:type="dxa"/>
            <w:vAlign w:val="center"/>
          </w:tcPr>
          <w:p>
            <w:pPr>
              <w:spacing w:line="330" w:lineRule="exact"/>
              <w:jc w:val="center"/>
              <w:rPr>
                <w:rFonts w:ascii="楷体_GB2312" w:hAnsi="宋体" w:eastAsia="楷体_GB2312"/>
                <w:color w:val="000000"/>
                <w:kern w:val="0"/>
              </w:rPr>
            </w:pPr>
            <w:r>
              <w:rPr>
                <w:rFonts w:hint="eastAsia" w:ascii="楷体_GB2312" w:hAnsi="宋体" w:eastAsia="楷体_GB2312" w:cs="楷体_GB2312"/>
                <w:color w:val="000000"/>
                <w:kern w:val="0"/>
              </w:rPr>
              <w:t>100分</w:t>
            </w:r>
          </w:p>
        </w:tc>
        <w:tc>
          <w:tcPr>
            <w:tcW w:w="1363" w:type="dxa"/>
            <w:vAlign w:val="center"/>
          </w:tcPr>
          <w:p>
            <w:pPr>
              <w:spacing w:line="330" w:lineRule="exact"/>
              <w:jc w:val="center"/>
              <w:rPr>
                <w:rFonts w:ascii="楷体_GB2312" w:hAnsi="宋体" w:eastAsia="楷体_GB2312"/>
                <w:color w:val="000000"/>
                <w:kern w:val="0"/>
              </w:rPr>
            </w:pPr>
          </w:p>
        </w:tc>
      </w:tr>
    </w:tbl>
    <w:p>
      <w:pPr>
        <w:jc w:val="right"/>
        <w:rPr>
          <w:rFonts w:ascii="黑体" w:hAnsi="宋体" w:eastAsia="黑体" w:cs="黑体"/>
          <w:b/>
          <w:bCs/>
          <w:sz w:val="30"/>
          <w:szCs w:val="30"/>
        </w:rPr>
      </w:pPr>
      <w:r>
        <w:rPr>
          <w:rFonts w:hint="eastAsia" w:ascii="黑体" w:hAnsi="宋体" w:eastAsia="黑体" w:cs="黑体"/>
          <w:b/>
          <w:bCs/>
          <w:sz w:val="30"/>
          <w:szCs w:val="30"/>
        </w:rPr>
        <w:t>专家签名：</w:t>
      </w:r>
      <w:r>
        <w:rPr>
          <w:rFonts w:ascii="黑体" w:hAnsi="宋体" w:eastAsia="黑体" w:cs="黑体"/>
          <w:b/>
          <w:bCs/>
          <w:sz w:val="30"/>
          <w:szCs w:val="30"/>
        </w:rPr>
        <w:t>_______________</w:t>
      </w:r>
    </w:p>
    <w:p>
      <w:pPr>
        <w:wordWrap w:val="0"/>
        <w:jc w:val="right"/>
        <w:rPr>
          <w:rFonts w:ascii="黑体" w:hAnsi="宋体" w:eastAsia="黑体"/>
          <w:b/>
          <w:bCs/>
          <w:sz w:val="30"/>
          <w:szCs w:val="30"/>
        </w:rPr>
      </w:pPr>
      <w:r>
        <w:rPr>
          <w:rFonts w:hint="eastAsia" w:ascii="黑体" w:hAnsi="宋体" w:eastAsia="黑体" w:cs="黑体"/>
          <w:b/>
          <w:bCs/>
          <w:sz w:val="30"/>
          <w:szCs w:val="30"/>
        </w:rPr>
        <w:t>时间：</w:t>
      </w:r>
      <w:r>
        <w:rPr>
          <w:rFonts w:ascii="黑体" w:hAnsi="宋体" w:eastAsia="黑体" w:cs="黑体"/>
          <w:b/>
          <w:bCs/>
          <w:sz w:val="30"/>
          <w:szCs w:val="30"/>
        </w:rPr>
        <w:t>20</w:t>
      </w:r>
      <w:r>
        <w:rPr>
          <w:rFonts w:hint="eastAsia" w:ascii="黑体" w:hAnsi="宋体" w:eastAsia="黑体" w:cs="黑体"/>
          <w:b/>
          <w:bCs/>
          <w:sz w:val="30"/>
          <w:szCs w:val="30"/>
        </w:rPr>
        <w:t>2</w:t>
      </w:r>
      <w:r>
        <w:rPr>
          <w:rFonts w:ascii="黑体" w:hAnsi="宋体" w:eastAsia="黑体" w:cs="黑体"/>
          <w:b/>
          <w:bCs/>
          <w:sz w:val="30"/>
          <w:szCs w:val="30"/>
        </w:rPr>
        <w:t>2</w:t>
      </w:r>
      <w:r>
        <w:rPr>
          <w:rFonts w:hint="eastAsia" w:ascii="黑体" w:hAnsi="宋体" w:eastAsia="黑体" w:cs="黑体"/>
          <w:b/>
          <w:bCs/>
          <w:sz w:val="30"/>
          <w:szCs w:val="30"/>
        </w:rPr>
        <w:t>年</w:t>
      </w:r>
      <w:r>
        <w:rPr>
          <w:rFonts w:ascii="黑体" w:hAnsi="宋体" w:eastAsia="黑体" w:cs="黑体"/>
          <w:b/>
          <w:bCs/>
          <w:sz w:val="30"/>
          <w:szCs w:val="30"/>
        </w:rPr>
        <w:t>07</w:t>
      </w:r>
      <w:r>
        <w:rPr>
          <w:rFonts w:hint="eastAsia" w:ascii="黑体" w:hAnsi="宋体" w:eastAsia="黑体" w:cs="黑体"/>
          <w:b/>
          <w:bCs/>
          <w:sz w:val="30"/>
          <w:szCs w:val="30"/>
        </w:rPr>
        <w:t>月</w:t>
      </w:r>
      <w:r>
        <w:rPr>
          <w:rFonts w:ascii="黑体" w:hAnsi="宋体" w:eastAsia="黑体" w:cs="黑体"/>
          <w:b/>
          <w:bCs/>
          <w:sz w:val="30"/>
          <w:szCs w:val="30"/>
        </w:rPr>
        <w:t xml:space="preserve">  </w:t>
      </w:r>
      <w:r>
        <w:rPr>
          <w:rFonts w:hint="eastAsia" w:ascii="黑体" w:hAnsi="宋体" w:eastAsia="黑体" w:cs="黑体"/>
          <w:b/>
          <w:bCs/>
          <w:sz w:val="30"/>
          <w:szCs w:val="30"/>
        </w:rPr>
        <w:t>日</w:t>
      </w:r>
    </w:p>
    <w:p>
      <w:pPr>
        <w:spacing w:line="240" w:lineRule="exact"/>
        <w:jc w:val="right"/>
        <w:rPr>
          <w:rFonts w:ascii="黑体" w:hAnsi="宋体" w:eastAsia="黑体"/>
          <w:b/>
          <w:bCs/>
          <w:sz w:val="28"/>
          <w:szCs w:val="28"/>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NTFmMjNmYWNjZmIyYzA1OTBmODdhODhmMTU4NjUifQ=="/>
  </w:docVars>
  <w:rsids>
    <w:rsidRoot w:val="00E40316"/>
    <w:rsid w:val="0001061A"/>
    <w:rsid w:val="0003579C"/>
    <w:rsid w:val="0004270B"/>
    <w:rsid w:val="00075CC5"/>
    <w:rsid w:val="000778DE"/>
    <w:rsid w:val="00086A63"/>
    <w:rsid w:val="000A72F0"/>
    <w:rsid w:val="000E682E"/>
    <w:rsid w:val="00107752"/>
    <w:rsid w:val="0013119C"/>
    <w:rsid w:val="00146AD8"/>
    <w:rsid w:val="00170DCB"/>
    <w:rsid w:val="001B3EE9"/>
    <w:rsid w:val="001E0DC4"/>
    <w:rsid w:val="0021273C"/>
    <w:rsid w:val="00212852"/>
    <w:rsid w:val="002374DA"/>
    <w:rsid w:val="002374FC"/>
    <w:rsid w:val="002509BA"/>
    <w:rsid w:val="00271912"/>
    <w:rsid w:val="002F49D8"/>
    <w:rsid w:val="003175B5"/>
    <w:rsid w:val="00354072"/>
    <w:rsid w:val="0035459F"/>
    <w:rsid w:val="00354C69"/>
    <w:rsid w:val="0038004E"/>
    <w:rsid w:val="003965D6"/>
    <w:rsid w:val="00397B88"/>
    <w:rsid w:val="003D43A4"/>
    <w:rsid w:val="003E2322"/>
    <w:rsid w:val="00401048"/>
    <w:rsid w:val="00415EEC"/>
    <w:rsid w:val="00424652"/>
    <w:rsid w:val="00441C9B"/>
    <w:rsid w:val="00461843"/>
    <w:rsid w:val="00484D97"/>
    <w:rsid w:val="004C762C"/>
    <w:rsid w:val="004D094B"/>
    <w:rsid w:val="004D7F4B"/>
    <w:rsid w:val="004E12BF"/>
    <w:rsid w:val="005069E7"/>
    <w:rsid w:val="005208D4"/>
    <w:rsid w:val="005614E4"/>
    <w:rsid w:val="005805EA"/>
    <w:rsid w:val="005C2916"/>
    <w:rsid w:val="006442F3"/>
    <w:rsid w:val="0065375E"/>
    <w:rsid w:val="006549F3"/>
    <w:rsid w:val="006A3BFB"/>
    <w:rsid w:val="006B1D2F"/>
    <w:rsid w:val="006B602A"/>
    <w:rsid w:val="006C754D"/>
    <w:rsid w:val="006D2448"/>
    <w:rsid w:val="006E067F"/>
    <w:rsid w:val="006E1D8E"/>
    <w:rsid w:val="006F23F4"/>
    <w:rsid w:val="006F311A"/>
    <w:rsid w:val="007451D8"/>
    <w:rsid w:val="0077261F"/>
    <w:rsid w:val="00774610"/>
    <w:rsid w:val="007D094A"/>
    <w:rsid w:val="007E583C"/>
    <w:rsid w:val="00810310"/>
    <w:rsid w:val="00821596"/>
    <w:rsid w:val="008515B9"/>
    <w:rsid w:val="008803B4"/>
    <w:rsid w:val="00886C78"/>
    <w:rsid w:val="008D186A"/>
    <w:rsid w:val="008D2126"/>
    <w:rsid w:val="00926E2B"/>
    <w:rsid w:val="00977064"/>
    <w:rsid w:val="00995DF6"/>
    <w:rsid w:val="00996CD7"/>
    <w:rsid w:val="009E5B4E"/>
    <w:rsid w:val="009F5319"/>
    <w:rsid w:val="00A730D7"/>
    <w:rsid w:val="00AA4F5A"/>
    <w:rsid w:val="00AB21DC"/>
    <w:rsid w:val="00AD6CA3"/>
    <w:rsid w:val="00BC2C65"/>
    <w:rsid w:val="00C01CFB"/>
    <w:rsid w:val="00C32F07"/>
    <w:rsid w:val="00C8253E"/>
    <w:rsid w:val="00CD7DDD"/>
    <w:rsid w:val="00CE4CF3"/>
    <w:rsid w:val="00CF1263"/>
    <w:rsid w:val="00D24401"/>
    <w:rsid w:val="00D768B4"/>
    <w:rsid w:val="00D857D4"/>
    <w:rsid w:val="00D90DBD"/>
    <w:rsid w:val="00DE77DA"/>
    <w:rsid w:val="00E05316"/>
    <w:rsid w:val="00E40316"/>
    <w:rsid w:val="00E96E2B"/>
    <w:rsid w:val="00EA1285"/>
    <w:rsid w:val="00F314BA"/>
    <w:rsid w:val="00F3794B"/>
    <w:rsid w:val="00F4070D"/>
    <w:rsid w:val="00F550E2"/>
    <w:rsid w:val="00F562D4"/>
    <w:rsid w:val="00F86AF4"/>
    <w:rsid w:val="00F917F9"/>
    <w:rsid w:val="00F97DAD"/>
    <w:rsid w:val="00FC19AC"/>
    <w:rsid w:val="00FD00CB"/>
    <w:rsid w:val="00FE47CF"/>
    <w:rsid w:val="00FF44AB"/>
    <w:rsid w:val="05805F06"/>
    <w:rsid w:val="077E7468"/>
    <w:rsid w:val="08F922C1"/>
    <w:rsid w:val="09324A1C"/>
    <w:rsid w:val="0ACB3700"/>
    <w:rsid w:val="0FC93F39"/>
    <w:rsid w:val="10103E2E"/>
    <w:rsid w:val="14481D74"/>
    <w:rsid w:val="161F3279"/>
    <w:rsid w:val="171B0D18"/>
    <w:rsid w:val="17F22369"/>
    <w:rsid w:val="1990132E"/>
    <w:rsid w:val="1B0F6848"/>
    <w:rsid w:val="1F853E55"/>
    <w:rsid w:val="216E1EB9"/>
    <w:rsid w:val="24AD492B"/>
    <w:rsid w:val="24F50FCB"/>
    <w:rsid w:val="25DA1775"/>
    <w:rsid w:val="268A3E4D"/>
    <w:rsid w:val="2C661DAB"/>
    <w:rsid w:val="2CC779D1"/>
    <w:rsid w:val="331B029A"/>
    <w:rsid w:val="35B17B28"/>
    <w:rsid w:val="36F11FC9"/>
    <w:rsid w:val="37673BF0"/>
    <w:rsid w:val="3BA63B5E"/>
    <w:rsid w:val="3BD673AA"/>
    <w:rsid w:val="42D22C63"/>
    <w:rsid w:val="459E5881"/>
    <w:rsid w:val="471D166C"/>
    <w:rsid w:val="496F34F2"/>
    <w:rsid w:val="4D46640C"/>
    <w:rsid w:val="4ECF33B6"/>
    <w:rsid w:val="53502B42"/>
    <w:rsid w:val="59272109"/>
    <w:rsid w:val="59FB78E7"/>
    <w:rsid w:val="5B0D6F60"/>
    <w:rsid w:val="5ED722C7"/>
    <w:rsid w:val="5FEF6BF4"/>
    <w:rsid w:val="66566441"/>
    <w:rsid w:val="695840A2"/>
    <w:rsid w:val="6A3D3107"/>
    <w:rsid w:val="78334CC6"/>
    <w:rsid w:val="78D75ECA"/>
    <w:rsid w:val="7A2627C7"/>
    <w:rsid w:val="7A5B0383"/>
    <w:rsid w:val="7C616A33"/>
    <w:rsid w:val="7C9243A8"/>
    <w:rsid w:val="7CF90AD7"/>
    <w:rsid w:val="7F695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ocked="1"/>
    <w:lsdException w:uiPriority="99" w:name="List Number 3"/>
    <w:lsdException w:uiPriority="99" w:name="List Number 4"/>
    <w:lsdException w:unhideWhenUsed="0" w:uiPriority="0" w:semiHidden="0" w:name="List Number 5" w:locked="1"/>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qFormat/>
    <w:uiPriority w:val="99"/>
    <w:rPr>
      <w:b/>
      <w:bCs/>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Professional"/>
    <w:basedOn w:val="7"/>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1">
    <w:name w:val="annotation reference"/>
    <w:basedOn w:val="10"/>
    <w:semiHidden/>
    <w:qFormat/>
    <w:uiPriority w:val="99"/>
    <w:rPr>
      <w:sz w:val="21"/>
      <w:szCs w:val="21"/>
    </w:rPr>
  </w:style>
  <w:style w:type="character" w:customStyle="1" w:styleId="12">
    <w:name w:val="批注文字 字符"/>
    <w:basedOn w:val="10"/>
    <w:link w:val="2"/>
    <w:semiHidden/>
    <w:qFormat/>
    <w:uiPriority w:val="99"/>
    <w:rPr>
      <w:szCs w:val="21"/>
    </w:rPr>
  </w:style>
  <w:style w:type="character" w:customStyle="1" w:styleId="13">
    <w:name w:val="批注主题 字符"/>
    <w:basedOn w:val="12"/>
    <w:link w:val="6"/>
    <w:semiHidden/>
    <w:qFormat/>
    <w:uiPriority w:val="99"/>
    <w:rPr>
      <w:b/>
      <w:bCs/>
      <w:szCs w:val="21"/>
    </w:rPr>
  </w:style>
  <w:style w:type="character" w:customStyle="1" w:styleId="14">
    <w:name w:val="批注框文本 字符"/>
    <w:basedOn w:val="10"/>
    <w:link w:val="3"/>
    <w:semiHidden/>
    <w:qFormat/>
    <w:uiPriority w:val="99"/>
    <w:rPr>
      <w:sz w:val="0"/>
      <w:szCs w:val="0"/>
    </w:rPr>
  </w:style>
  <w:style w:type="character" w:customStyle="1" w:styleId="15">
    <w:name w:val="页眉 字符"/>
    <w:basedOn w:val="10"/>
    <w:link w:val="5"/>
    <w:qFormat/>
    <w:locked/>
    <w:uiPriority w:val="99"/>
    <w:rPr>
      <w:kern w:val="2"/>
      <w:sz w:val="18"/>
      <w:szCs w:val="18"/>
    </w:rPr>
  </w:style>
  <w:style w:type="character" w:customStyle="1" w:styleId="16">
    <w:name w:val="页脚 字符"/>
    <w:basedOn w:val="10"/>
    <w:link w:val="4"/>
    <w:qFormat/>
    <w:locked/>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www.xunchi.com</Company>
  <Pages>1</Pages>
  <Words>519</Words>
  <Characters>606</Characters>
  <Lines>4</Lines>
  <Paragraphs>1</Paragraphs>
  <TotalTime>1</TotalTime>
  <ScaleCrop>false</ScaleCrop>
  <LinksUpToDate>false</LinksUpToDate>
  <CharactersWithSpaces>628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2017-11-28T01:39:00Z</dcterms:created>
  <dc:creator>Lenovo User</dc:creator>
  <cp:lastModifiedBy>WPS_杨毅</cp:lastModifiedBy>
  <cp:lastPrinted>2012-12-19T02:30:00Z</cp:lastPrinted>
  <dcterms:modified xsi:type="dcterms:W3CDTF">2022-06-24T06:23:06Z</dcterms:modified>
  <dc:title>中华医学会医学教育分会医学院校青年教师教学基本功比赛评分标准（讨论稿）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1C3E4882913C4220AF4ED557D937DFC3</vt:lpwstr>
  </property>
</Properties>
</file>