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6CE9" w14:textId="77777777" w:rsidR="003D24E3" w:rsidRDefault="00367986">
      <w:pPr>
        <w:jc w:val="left"/>
        <w:rPr>
          <w:rFonts w:ascii="黑体" w:eastAsia="黑体" w:hAnsi="黑体" w:cs="新宋体"/>
          <w:bCs/>
          <w:sz w:val="32"/>
          <w:szCs w:val="52"/>
        </w:rPr>
      </w:pPr>
      <w:r>
        <w:rPr>
          <w:rFonts w:ascii="黑体" w:eastAsia="黑体" w:hAnsi="黑体" w:cs="新宋体" w:hint="eastAsia"/>
          <w:bCs/>
          <w:sz w:val="32"/>
          <w:szCs w:val="52"/>
        </w:rPr>
        <w:t>附件2</w:t>
      </w:r>
    </w:p>
    <w:p w14:paraId="31122FC4" w14:textId="77777777" w:rsidR="003D24E3" w:rsidRDefault="00367986">
      <w:pPr>
        <w:ind w:firstLineChars="800" w:firstLine="4176"/>
        <w:jc w:val="left"/>
        <w:rPr>
          <w:rFonts w:ascii="新宋体" w:eastAsia="新宋体" w:hAnsi="新宋体" w:cs="新宋体"/>
          <w:b/>
          <w:bCs/>
          <w:sz w:val="52"/>
          <w:szCs w:val="52"/>
        </w:rPr>
      </w:pPr>
      <w:r>
        <w:rPr>
          <w:rFonts w:ascii="新宋体" w:eastAsia="新宋体" w:hAnsi="新宋体" w:cs="新宋体" w:hint="eastAsia"/>
          <w:b/>
          <w:bCs/>
          <w:sz w:val="52"/>
          <w:szCs w:val="52"/>
        </w:rPr>
        <w:t>中国康复医学会康复护理</w:t>
      </w:r>
    </w:p>
    <w:p w14:paraId="21BF3544" w14:textId="77777777" w:rsidR="003D24E3" w:rsidRDefault="00367986">
      <w:pPr>
        <w:jc w:val="center"/>
        <w:rPr>
          <w:rFonts w:ascii="新宋体" w:eastAsia="新宋体" w:hAnsi="新宋体" w:cs="新宋体"/>
          <w:b/>
          <w:bCs/>
          <w:sz w:val="52"/>
          <w:szCs w:val="52"/>
        </w:rPr>
      </w:pPr>
      <w:r>
        <w:rPr>
          <w:rFonts w:ascii="新宋体" w:eastAsia="新宋体" w:hAnsi="新宋体" w:cs="新宋体" w:hint="eastAsia"/>
          <w:b/>
          <w:bCs/>
          <w:sz w:val="52"/>
          <w:szCs w:val="52"/>
        </w:rPr>
        <w:t>专科培训基地</w:t>
      </w:r>
    </w:p>
    <w:p w14:paraId="3F6B3AFC" w14:textId="77777777" w:rsidR="003D24E3" w:rsidRDefault="003D24E3">
      <w:pPr>
        <w:spacing w:line="780" w:lineRule="exact"/>
        <w:jc w:val="center"/>
        <w:outlineLvl w:val="0"/>
        <w:rPr>
          <w:rFonts w:ascii="新宋体" w:eastAsia="新宋体" w:hAnsi="新宋体" w:cs="新宋体"/>
          <w:b/>
          <w:bCs/>
          <w:sz w:val="32"/>
          <w:szCs w:val="32"/>
        </w:rPr>
      </w:pPr>
    </w:p>
    <w:p w14:paraId="0FC2A1C1" w14:textId="77777777" w:rsidR="003D24E3" w:rsidRDefault="003D24E3">
      <w:pPr>
        <w:spacing w:line="780" w:lineRule="exact"/>
        <w:jc w:val="center"/>
        <w:outlineLvl w:val="0"/>
        <w:rPr>
          <w:rFonts w:ascii="新宋体" w:eastAsia="新宋体" w:hAnsi="新宋体" w:cs="新宋体"/>
          <w:b/>
          <w:bCs/>
          <w:sz w:val="32"/>
          <w:szCs w:val="32"/>
        </w:rPr>
      </w:pPr>
    </w:p>
    <w:p w14:paraId="38C4122D" w14:textId="77777777" w:rsidR="003D24E3" w:rsidRDefault="00367986">
      <w:pPr>
        <w:spacing w:line="780" w:lineRule="exact"/>
        <w:ind w:firstLineChars="800" w:firstLine="5766"/>
        <w:outlineLvl w:val="0"/>
        <w:rPr>
          <w:rFonts w:ascii="华文楷体" w:eastAsia="华文楷体" w:hAnsi="华文楷体" w:cs="Times New Roman"/>
          <w:b/>
          <w:sz w:val="50"/>
          <w:szCs w:val="50"/>
        </w:rPr>
      </w:pPr>
      <w:r>
        <w:rPr>
          <w:rFonts w:ascii="华文楷体" w:eastAsia="华文楷体" w:hAnsi="华文楷体" w:cs="Times New Roman" w:hint="eastAsia"/>
          <w:b/>
          <w:sz w:val="72"/>
          <w:szCs w:val="72"/>
        </w:rPr>
        <w:t>评审标准</w:t>
      </w:r>
    </w:p>
    <w:p w14:paraId="54FA1081" w14:textId="77777777" w:rsidR="003D24E3" w:rsidRPr="00B60332" w:rsidRDefault="003D24E3">
      <w:pPr>
        <w:rPr>
          <w:rFonts w:ascii="宋体" w:eastAsia="宋体" w:hAnsi="宋体" w:cs="Times New Roman"/>
          <w:bCs/>
          <w:sz w:val="40"/>
          <w:szCs w:val="40"/>
        </w:rPr>
      </w:pPr>
    </w:p>
    <w:p w14:paraId="1857FBA2" w14:textId="77777777" w:rsidR="003D24E3" w:rsidRDefault="003D24E3">
      <w:pPr>
        <w:jc w:val="center"/>
        <w:rPr>
          <w:rFonts w:ascii="宋体" w:eastAsia="宋体" w:hAnsi="宋体" w:cs="Times New Roman"/>
          <w:b/>
          <w:sz w:val="40"/>
          <w:szCs w:val="40"/>
        </w:rPr>
      </w:pPr>
    </w:p>
    <w:p w14:paraId="025D365E" w14:textId="77777777" w:rsidR="003D24E3" w:rsidRDefault="003D24E3">
      <w:pPr>
        <w:jc w:val="center"/>
        <w:rPr>
          <w:rFonts w:ascii="宋体" w:eastAsia="宋体" w:hAnsi="宋体" w:cs="Times New Roman"/>
          <w:b/>
          <w:sz w:val="40"/>
          <w:szCs w:val="40"/>
        </w:rPr>
      </w:pPr>
    </w:p>
    <w:p w14:paraId="4CFB76AF" w14:textId="77777777" w:rsidR="003D24E3" w:rsidRDefault="003D24E3">
      <w:pPr>
        <w:jc w:val="center"/>
        <w:rPr>
          <w:rFonts w:ascii="宋体" w:eastAsia="宋体" w:hAnsi="宋体" w:cs="Times New Roman"/>
          <w:b/>
          <w:sz w:val="40"/>
          <w:szCs w:val="40"/>
        </w:rPr>
      </w:pPr>
    </w:p>
    <w:p w14:paraId="6604FCCD" w14:textId="77777777" w:rsidR="003D24E3" w:rsidRDefault="003D24E3">
      <w:pPr>
        <w:jc w:val="center"/>
        <w:rPr>
          <w:rFonts w:ascii="宋体" w:eastAsia="宋体" w:hAnsi="宋体" w:cs="Times New Roman"/>
          <w:b/>
          <w:sz w:val="40"/>
          <w:szCs w:val="40"/>
        </w:rPr>
      </w:pPr>
    </w:p>
    <w:p w14:paraId="68634486" w14:textId="77777777" w:rsidR="003D24E3" w:rsidRDefault="00367986">
      <w:pPr>
        <w:jc w:val="center"/>
        <w:rPr>
          <w:rFonts w:ascii="宋体" w:eastAsia="宋体" w:hAnsi="宋体" w:cs="Times New Roman"/>
          <w:b/>
          <w:sz w:val="40"/>
          <w:szCs w:val="40"/>
        </w:rPr>
      </w:pPr>
      <w:r>
        <w:rPr>
          <w:rFonts w:ascii="宋体" w:eastAsia="宋体" w:hAnsi="宋体" w:cs="Times New Roman" w:hint="eastAsia"/>
          <w:b/>
          <w:sz w:val="40"/>
          <w:szCs w:val="40"/>
        </w:rPr>
        <w:t>中国康复医学会培训部</w:t>
      </w:r>
    </w:p>
    <w:p w14:paraId="4348B2C7" w14:textId="77777777" w:rsidR="003D24E3" w:rsidRDefault="003D24E3">
      <w:pPr>
        <w:jc w:val="center"/>
        <w:rPr>
          <w:rFonts w:ascii="宋体" w:eastAsia="宋体" w:hAnsi="宋体" w:cs="Times New Roman"/>
          <w:b/>
          <w:sz w:val="40"/>
          <w:szCs w:val="40"/>
        </w:rPr>
      </w:pPr>
    </w:p>
    <w:tbl>
      <w:tblPr>
        <w:tblpPr w:leftFromText="180" w:rightFromText="180" w:vertAnchor="text" w:horzAnchor="page" w:tblpX="1239" w:tblpY="51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0"/>
        <w:gridCol w:w="2988"/>
        <w:gridCol w:w="9587"/>
        <w:gridCol w:w="645"/>
      </w:tblGrid>
      <w:tr w:rsidR="003D24E3" w14:paraId="1DC31A93" w14:textId="77777777">
        <w:trPr>
          <w:trHeight w:val="680"/>
          <w:tblHeader/>
        </w:trPr>
        <w:tc>
          <w:tcPr>
            <w:tcW w:w="1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F5DEC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lastRenderedPageBreak/>
              <w:t>综合管理（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分）</w:t>
            </w:r>
          </w:p>
        </w:tc>
      </w:tr>
      <w:tr w:rsidR="003D24E3" w14:paraId="78D9017F" w14:textId="77777777">
        <w:trPr>
          <w:trHeight w:val="498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DF4C32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审内容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B0F59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审标准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CCD5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D8D5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D24E3" w14:paraId="6ADFEEEB" w14:textId="77777777" w:rsidTr="004210E2">
        <w:trPr>
          <w:trHeight w:val="21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6617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组织管理</w:t>
            </w:r>
          </w:p>
          <w:p w14:paraId="0E28569A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080B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领导重视</w:t>
            </w:r>
          </w:p>
          <w:p w14:paraId="56346D61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组织机构健全</w:t>
            </w:r>
          </w:p>
          <w:p w14:paraId="345504D8" w14:textId="77777777" w:rsidR="003D24E3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管理制度完善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ADCF" w14:textId="77777777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  <w:lang w:val="zh-CN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培训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基地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及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带教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人员有效证件齐全。（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分）</w:t>
            </w:r>
          </w:p>
          <w:p w14:paraId="07C3A1CA" w14:textId="54AAA8BC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  <w:lang w:val="zh-CN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2.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有培训基地领导小组，</w:t>
            </w:r>
            <w:r w:rsidR="000356BB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其中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医院或机构主要负责人担任组长，成员包括科教、医疗、护理、质量管理、人事、财务、保卫、后勤部门的负责人</w:t>
            </w:r>
            <w:r w:rsidR="00355B57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，</w:t>
            </w:r>
            <w:r w:rsidR="000356BB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各部门的职责分工明确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。（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分）</w:t>
            </w:r>
          </w:p>
          <w:p w14:paraId="77226FB6" w14:textId="77777777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  <w:lang w:val="zh-CN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3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培训基地有专属管理部门或有专职管理人员。（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分）</w:t>
            </w:r>
          </w:p>
          <w:p w14:paraId="7F249532" w14:textId="77777777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  <w:lang w:val="zh-CN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4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.对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培训基地有明确的支持政策和必要的经费投入。（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分）</w:t>
            </w:r>
          </w:p>
          <w:p w14:paraId="397C9793" w14:textId="0810EAB4" w:rsidR="003D24E3" w:rsidRPr="00294E75" w:rsidRDefault="00367986" w:rsidP="00876A60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5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有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基地管理架构</w:t>
            </w:r>
            <w:r w:rsidR="000356BB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、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培训基地发展规划，建设目标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、内容、措施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明确。（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B857" w14:textId="77777777" w:rsidR="003D24E3" w:rsidRDefault="003D24E3">
            <w:pPr>
              <w:widowControl/>
              <w:suppressLineNumbers/>
              <w:suppressAutoHyphens/>
              <w:rPr>
                <w:rFonts w:ascii="宋体" w:eastAsia="宋体" w:hAnsi="宋体" w:cs="Courier New"/>
                <w:sz w:val="24"/>
                <w:szCs w:val="24"/>
                <w:lang w:val="zh-CN"/>
              </w:rPr>
            </w:pPr>
          </w:p>
        </w:tc>
      </w:tr>
      <w:tr w:rsidR="003D24E3" w14:paraId="220E97F1" w14:textId="77777777" w:rsidTr="004210E2">
        <w:trPr>
          <w:trHeight w:val="197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9D64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培训管理</w:t>
            </w:r>
          </w:p>
          <w:p w14:paraId="6FEBCE15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E3C8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培训效果显著</w:t>
            </w:r>
          </w:p>
          <w:p w14:paraId="7B2835B6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达到预期目标</w:t>
            </w:r>
          </w:p>
          <w:p w14:paraId="50A180F3" w14:textId="77777777" w:rsidR="003D24E3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跟踪反馈评价良好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D19A" w14:textId="018D7C45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1.</w:t>
            </w:r>
            <w:r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有</w:t>
            </w:r>
            <w:r w:rsidR="00876A60"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康复</w:t>
            </w:r>
            <w:r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专科护士管理</w:t>
            </w:r>
            <w:r w:rsidR="00355B57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和</w:t>
            </w:r>
            <w:r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基地带教管理</w:t>
            </w:r>
            <w:r w:rsidR="00355B57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的</w:t>
            </w:r>
            <w:r w:rsidR="004825F9" w:rsidRPr="00E96AFC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制度</w:t>
            </w:r>
            <w:r w:rsidR="00355B57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、</w:t>
            </w:r>
            <w:r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规定</w:t>
            </w:r>
            <w:r w:rsidR="004825F9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（包括</w:t>
            </w:r>
            <w:r w:rsidR="004825F9"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教学质量分析反馈表</w:t>
            </w:r>
            <w:r w:rsidR="00355B57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等</w:t>
            </w:r>
            <w:r w:rsidR="004825F9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），</w:t>
            </w:r>
            <w:r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并</w:t>
            </w:r>
            <w:r w:rsidR="004825F9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有效</w:t>
            </w:r>
            <w:r w:rsidRPr="00294E75">
              <w:rPr>
                <w:rFonts w:ascii="仿宋" w:eastAsia="仿宋" w:hAnsi="宋体" w:cs="Times New Roman" w:hint="eastAsia"/>
                <w:bCs/>
                <w:spacing w:val="-6"/>
                <w:kern w:val="0"/>
                <w:sz w:val="24"/>
                <w:szCs w:val="24"/>
              </w:rPr>
              <w:t>落实。（1分）</w:t>
            </w:r>
          </w:p>
          <w:p w14:paraId="5861ED4A" w14:textId="77777777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2.</w:t>
            </w:r>
            <w:r w:rsidR="00876A60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有近3年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相关的培训计划，培训安排合理。（1分）</w:t>
            </w:r>
          </w:p>
          <w:p w14:paraId="3FD922C0" w14:textId="702F7C06" w:rsidR="003D24E3" w:rsidRPr="00294E75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3.</w:t>
            </w:r>
            <w:r w:rsidR="00694426" w:rsidRPr="00294E75">
              <w:rPr>
                <w:rFonts w:ascii="仿宋" w:eastAsia="仿宋" w:hAnsi="仿宋" w:hint="eastAsia"/>
                <w:bCs/>
                <w:spacing w:val="-10"/>
                <w:kern w:val="0"/>
                <w:sz w:val="24"/>
                <w:shd w:val="clear" w:color="auto" w:fill="FFFFFF"/>
                <w:lang w:val="zh-CN"/>
              </w:rPr>
              <w:t>教学培训组织有序，学习氛围浓厚，教学质量和培训效果良好。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（2</w:t>
            </w:r>
            <w:r w:rsidR="00876A60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分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14:paraId="0816E4B0" w14:textId="77777777" w:rsidR="003D24E3" w:rsidRPr="00294E75" w:rsidRDefault="00367986" w:rsidP="00876A60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4.有</w:t>
            </w:r>
            <w:r w:rsidR="00876A60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近3年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培训学员反馈意见和整改措施记录本。（1分）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FEB9B" w14:textId="77777777" w:rsidR="003D24E3" w:rsidRDefault="003D24E3">
            <w:pPr>
              <w:suppressLineNumbers/>
              <w:suppressAutoHyphens/>
              <w:ind w:leftChars="100" w:left="210"/>
              <w:rPr>
                <w:rFonts w:ascii="宋体" w:eastAsia="宋体" w:hAnsi="宋体" w:cs="Courier New"/>
                <w:sz w:val="24"/>
                <w:szCs w:val="24"/>
                <w:lang w:val="zh-CN"/>
              </w:rPr>
            </w:pPr>
          </w:p>
        </w:tc>
      </w:tr>
      <w:tr w:rsidR="003D24E3" w14:paraId="669CDBC4" w14:textId="77777777">
        <w:trPr>
          <w:trHeight w:val="698"/>
        </w:trPr>
        <w:tc>
          <w:tcPr>
            <w:tcW w:w="1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AB21" w14:textId="77777777" w:rsidR="003D24E3" w:rsidRPr="00294E75" w:rsidRDefault="00367986">
            <w:pPr>
              <w:widowControl/>
              <w:suppressLineNumbers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94E75">
              <w:rPr>
                <w:rFonts w:ascii="Times New Roman" w:eastAsia="宋体" w:hAnsi="Times New Roman" w:cs="Times New Roman" w:hint="eastAsia"/>
                <w:bCs/>
                <w:kern w:val="0"/>
                <w:sz w:val="32"/>
                <w:szCs w:val="24"/>
              </w:rPr>
              <w:t>教学能力（</w:t>
            </w:r>
            <w:r w:rsidRPr="00294E75">
              <w:rPr>
                <w:rFonts w:ascii="Times New Roman" w:eastAsia="宋体" w:hAnsi="Times New Roman" w:cs="Times New Roman" w:hint="eastAsia"/>
                <w:bCs/>
                <w:kern w:val="0"/>
                <w:sz w:val="32"/>
                <w:szCs w:val="24"/>
              </w:rPr>
              <w:t>40</w:t>
            </w:r>
            <w:r w:rsidRPr="00294E75">
              <w:rPr>
                <w:rFonts w:ascii="Times New Roman" w:eastAsia="宋体" w:hAnsi="Times New Roman" w:cs="Times New Roman" w:hint="eastAsia"/>
                <w:bCs/>
                <w:kern w:val="0"/>
                <w:sz w:val="32"/>
                <w:szCs w:val="24"/>
              </w:rPr>
              <w:t>分）</w:t>
            </w:r>
          </w:p>
        </w:tc>
      </w:tr>
      <w:tr w:rsidR="003D24E3" w14:paraId="30E29A14" w14:textId="77777777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D2AF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审内容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4D4F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审标准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78FC" w14:textId="77777777" w:rsidR="003D24E3" w:rsidRPr="00294E75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94E7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389B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D24E3" w14:paraId="0D523B72" w14:textId="77777777" w:rsidTr="004210E2">
        <w:trPr>
          <w:trHeight w:val="15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D034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师资队伍数量与结构</w:t>
            </w:r>
          </w:p>
          <w:p w14:paraId="5E6913AF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14A5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职称、学历结构比例合适</w:t>
            </w:r>
          </w:p>
          <w:p w14:paraId="2995A74E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学术水平较高</w:t>
            </w:r>
          </w:p>
          <w:p w14:paraId="6D401900" w14:textId="77777777" w:rsidR="003D24E3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康复护理教学经验丰富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1008" w14:textId="0C412741" w:rsidR="003D24E3" w:rsidRPr="00294E75" w:rsidRDefault="001B5EE7" w:rsidP="001B5EE7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1.培训基地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教师人员数量、职称、学历、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专业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结构</w:t>
            </w:r>
            <w:r w:rsid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等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配备合理。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（2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分）</w:t>
            </w:r>
          </w:p>
          <w:p w14:paraId="1CCFE6A3" w14:textId="77777777" w:rsidR="003D24E3" w:rsidRPr="008F08BC" w:rsidRDefault="001B5EE7" w:rsidP="001B5EE7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FF0000"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2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能承担康复护理教学和带教任务；具备2年以上临床康复护理进修带教经验的指导老师不少于2</w:t>
            </w:r>
            <w:r w:rsidRP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名；病房护理专业组内拥有至少1名具备带教资格</w:t>
            </w:r>
            <w:r w:rsidR="00B95E14" w:rsidRP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的</w:t>
            </w:r>
            <w:r w:rsidRP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国家级康复专科护士和至少</w:t>
            </w:r>
            <w:r w:rsidRPr="000777F1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2</w:t>
            </w:r>
            <w:r w:rsidRP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名国家级康复护理专科护士。</w:t>
            </w:r>
            <w:r w:rsidR="00367986" w:rsidRP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（2</w:t>
            </w:r>
            <w:r w:rsidR="00367986" w:rsidRPr="000777F1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分）</w:t>
            </w:r>
          </w:p>
          <w:p w14:paraId="6ECFCBFC" w14:textId="37430E6F" w:rsidR="003D24E3" w:rsidRPr="00294E75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3.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学科带头人：副高级职称</w:t>
            </w:r>
            <w:r w:rsid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及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以上，康复护理相关专业，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有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5年</w:t>
            </w:r>
            <w:r w:rsid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及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以上</w:t>
            </w:r>
            <w:r w:rsidR="000777F1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临床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康复专科护理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工作经验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。（2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分）</w:t>
            </w:r>
          </w:p>
          <w:p w14:paraId="34D17B68" w14:textId="228D98AF" w:rsidR="003D24E3" w:rsidRPr="00294E75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4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.学科带头人和学术骨干5年内，有省市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校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级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以上科研课题或成果</w:t>
            </w:r>
            <w:r w:rsidR="00B95E14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（1分）；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发表过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中文核心期刊学术论文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或主编、副主编著作、教材等</w:t>
            </w:r>
            <w:r w:rsidR="00B95E14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（1分）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。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（</w:t>
            </w:r>
            <w:r w:rsidR="00B95E14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共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2分）</w:t>
            </w:r>
            <w:r w:rsid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63781E2B" w14:textId="30FBE52A" w:rsidR="003D24E3" w:rsidRPr="00294E75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lastRenderedPageBreak/>
              <w:t>5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.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康复教学团队有丰富的临床和教学经验，有5年</w:t>
            </w:r>
            <w:r w:rsid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及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以上教学经验的康复医师、康复治疗师</w:t>
            </w:r>
            <w:r w:rsidR="000777F1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和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康复专科护士。（1分）</w:t>
            </w:r>
          </w:p>
          <w:p w14:paraId="122A4C36" w14:textId="77777777" w:rsidR="003D24E3" w:rsidRPr="00294E75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6.康复护士职称结构合理。（1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分）</w:t>
            </w:r>
          </w:p>
          <w:p w14:paraId="7BBA7F5E" w14:textId="28209622" w:rsidR="003D24E3" w:rsidRPr="00294E75" w:rsidRDefault="00367986" w:rsidP="00876A60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7.近3年举办过康复相关</w:t>
            </w:r>
            <w:r w:rsidR="008C5ACE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国家级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或</w:t>
            </w:r>
            <w:r w:rsidR="008C5ACE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省级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继续医学教育项目2期以上。</w:t>
            </w:r>
            <w:r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（2分</w:t>
            </w:r>
            <w:r w:rsidR="00DC2400"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）（</w:t>
            </w:r>
            <w:r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省级1期</w:t>
            </w:r>
            <w:r w:rsidR="00876A60"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得</w:t>
            </w:r>
            <w:r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1分；省级2项及以上或国家级1期及以上</w:t>
            </w:r>
            <w:r w:rsidR="00DC2400"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，</w:t>
            </w:r>
            <w:r w:rsidR="00876A60"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得</w:t>
            </w:r>
            <w:r w:rsidRPr="00DC2400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2分）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2B7D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3D24E3" w14:paraId="0B3C1DB3" w14:textId="77777777" w:rsidTr="004210E2">
        <w:trPr>
          <w:trHeight w:val="22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082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教学计划</w:t>
            </w:r>
          </w:p>
          <w:p w14:paraId="121A88A1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和教材</w:t>
            </w:r>
          </w:p>
          <w:p w14:paraId="1EF85451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12分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77A5F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培训目标明确</w:t>
            </w:r>
          </w:p>
          <w:p w14:paraId="7AAE6B45" w14:textId="77777777" w:rsidR="003D24E3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能按照培训教学大纲、培训手册、完成教学计划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63154" w14:textId="362A1ED8" w:rsidR="003D24E3" w:rsidRPr="00294E75" w:rsidRDefault="00600B4E" w:rsidP="00600B4E">
            <w:pPr>
              <w:widowControl/>
              <w:suppressLineNumbers/>
              <w:tabs>
                <w:tab w:val="left" w:pos="312"/>
              </w:tabs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1</w:t>
            </w: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.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培训计划方案</w:t>
            </w:r>
            <w:r w:rsidR="008C5ACE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科学、规范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，培训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目标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、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考核办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法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明确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，体现康复护理专业人才岗位知识</w:t>
            </w:r>
            <w:r w:rsidR="008C5ACE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及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能力要求。（3分）</w:t>
            </w:r>
          </w:p>
          <w:p w14:paraId="55AF0F59" w14:textId="77777777" w:rsidR="00655E47" w:rsidRPr="00294E75" w:rsidRDefault="00655E47">
            <w:pPr>
              <w:widowControl/>
              <w:suppressLineNumbers/>
              <w:suppressAutoHyphens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  <w:lang w:val="zh-CN"/>
              </w:rPr>
            </w:pPr>
            <w:r w:rsidRPr="00294E75">
              <w:rPr>
                <w:rFonts w:ascii="仿宋" w:eastAsia="仿宋" w:hAnsi="仿宋"/>
                <w:bCs/>
                <w:kern w:val="0"/>
                <w:sz w:val="24"/>
                <w:szCs w:val="24"/>
                <w:lang w:val="zh-CN"/>
              </w:rPr>
              <w:t>2.</w:t>
            </w: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教案规范，课件符合要求，</w:t>
            </w:r>
            <w:r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目标明确</w:t>
            </w: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。（3分）</w:t>
            </w:r>
          </w:p>
          <w:p w14:paraId="37ECAD23" w14:textId="77777777" w:rsidR="003D24E3" w:rsidRPr="00294E75" w:rsidRDefault="00655E47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3</w:t>
            </w:r>
            <w:r w:rsidR="00367986"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.</w:t>
            </w:r>
            <w:r w:rsidR="00367986"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学习资料内容反映培训要求和康复</w:t>
            </w:r>
            <w:r w:rsidR="00367986"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护理</w:t>
            </w:r>
            <w:r w:rsidR="00367986"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专科新技术、新进展。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(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2分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)</w:t>
            </w:r>
          </w:p>
          <w:p w14:paraId="0DBAEF76" w14:textId="77777777" w:rsidR="003D24E3" w:rsidRPr="00294E75" w:rsidRDefault="00655E47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4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.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临床实践能按照统一培训大纲实施，临床实践操作安排符合培训目标要求。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(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2分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)</w:t>
            </w:r>
          </w:p>
          <w:p w14:paraId="578129E1" w14:textId="77777777" w:rsidR="003D24E3" w:rsidRPr="00294E75" w:rsidRDefault="00655E47" w:rsidP="00F350BA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</w:pPr>
            <w:r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5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.每周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能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开展教学查房和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结合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临床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实践答疑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、病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案</w:t>
            </w:r>
            <w:r w:rsidR="00367986" w:rsidRPr="00294E75">
              <w:rPr>
                <w:rFonts w:ascii="仿宋" w:eastAsia="仿宋" w:hAnsi="宋体" w:cs="Times New Roman"/>
                <w:bCs/>
                <w:kern w:val="0"/>
                <w:sz w:val="24"/>
                <w:szCs w:val="24"/>
              </w:rPr>
              <w:t>讨论等教学活动不少于2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次，科室每周有</w:t>
            </w:r>
            <w:r w:rsidR="00F350BA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Team</w:t>
            </w:r>
            <w:r w:rsidR="00367986" w:rsidRPr="00294E75">
              <w:rPr>
                <w:rFonts w:ascii="仿宋" w:eastAsia="仿宋" w:hAnsi="宋体" w:cs="Times New Roman" w:hint="eastAsia"/>
                <w:bCs/>
                <w:kern w:val="0"/>
                <w:sz w:val="24"/>
                <w:szCs w:val="24"/>
              </w:rPr>
              <w:t>work讨论会并有记录。（2分）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766E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3D24E3" w14:paraId="44AD677A" w14:textId="77777777" w:rsidTr="004210E2">
        <w:trPr>
          <w:trHeight w:val="224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C174C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教学质量</w:t>
            </w:r>
          </w:p>
          <w:p w14:paraId="2E268C16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与考核评价</w:t>
            </w:r>
          </w:p>
          <w:p w14:paraId="17D8FACA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E634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考核、质量评价制度健全</w:t>
            </w:r>
          </w:p>
          <w:p w14:paraId="4EA15C64" w14:textId="77777777" w:rsidR="003D24E3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考核记录完整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39C7" w14:textId="1072F858" w:rsidR="00616E6C" w:rsidRPr="004210E2" w:rsidRDefault="00616E6C" w:rsidP="00616E6C">
            <w:pPr>
              <w:widowControl/>
              <w:suppressLineNumbers/>
              <w:suppressAutoHyphens/>
              <w:jc w:val="left"/>
              <w:rPr>
                <w:rFonts w:ascii="仿宋" w:eastAsia="仿宋" w:hAnsi="仿宋"/>
                <w:bCs/>
                <w:spacing w:val="-4"/>
                <w:kern w:val="0"/>
                <w:sz w:val="24"/>
                <w:szCs w:val="24"/>
                <w:lang w:val="zh-CN"/>
              </w:rPr>
            </w:pPr>
            <w:r w:rsidRPr="004210E2">
              <w:rPr>
                <w:rFonts w:ascii="仿宋" w:eastAsia="仿宋" w:hAnsi="仿宋" w:hint="eastAsia"/>
                <w:bCs/>
                <w:spacing w:val="-4"/>
                <w:kern w:val="0"/>
                <w:sz w:val="24"/>
                <w:szCs w:val="24"/>
                <w:lang w:val="zh-CN"/>
              </w:rPr>
              <w:t>1</w:t>
            </w:r>
            <w:r w:rsidRPr="004210E2">
              <w:rPr>
                <w:rFonts w:ascii="仿宋" w:eastAsia="仿宋" w:hAnsi="仿宋"/>
                <w:bCs/>
                <w:spacing w:val="-4"/>
                <w:kern w:val="0"/>
                <w:sz w:val="24"/>
                <w:szCs w:val="24"/>
                <w:lang w:val="zh-CN"/>
              </w:rPr>
              <w:t>.</w:t>
            </w:r>
            <w:r w:rsidRPr="004210E2">
              <w:rPr>
                <w:rFonts w:ascii="仿宋" w:eastAsia="仿宋" w:hAnsi="仿宋" w:hint="eastAsia"/>
                <w:bCs/>
                <w:spacing w:val="-4"/>
                <w:kern w:val="0"/>
                <w:sz w:val="24"/>
                <w:szCs w:val="24"/>
                <w:lang w:val="zh-CN"/>
              </w:rPr>
              <w:t>建有教学培训质量评价、考核、督导的组织机构和工作机制，并经常性开展工作</w:t>
            </w:r>
            <w:r w:rsidR="00716B77">
              <w:rPr>
                <w:rFonts w:ascii="仿宋" w:eastAsia="仿宋" w:hAnsi="仿宋" w:hint="eastAsia"/>
                <w:bCs/>
                <w:spacing w:val="-4"/>
                <w:kern w:val="0"/>
                <w:sz w:val="24"/>
                <w:szCs w:val="24"/>
                <w:lang w:val="zh-CN"/>
              </w:rPr>
              <w:t>。</w:t>
            </w:r>
            <w:r w:rsidRPr="004210E2">
              <w:rPr>
                <w:rFonts w:ascii="仿宋" w:eastAsia="仿宋" w:hAnsi="仿宋" w:hint="eastAsia"/>
                <w:bCs/>
                <w:spacing w:val="-4"/>
                <w:kern w:val="0"/>
                <w:sz w:val="24"/>
                <w:szCs w:val="24"/>
                <w:lang w:val="zh-CN"/>
              </w:rPr>
              <w:t>（2分）</w:t>
            </w:r>
          </w:p>
          <w:p w14:paraId="164F4BC8" w14:textId="1FED0692" w:rsidR="00616E6C" w:rsidRPr="00294E75" w:rsidRDefault="00616E6C" w:rsidP="00616E6C">
            <w:pPr>
              <w:widowControl/>
              <w:suppressLineNumbers/>
              <w:suppressAutoHyphens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  <w:lang w:val="zh-CN"/>
              </w:rPr>
            </w:pP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2.日常教学培训质量管理工作规范，有学员的反馈意见和整改措施，有不良事件</w:t>
            </w:r>
            <w:r w:rsidR="008C5ACE"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培训</w:t>
            </w: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的登记上报</w:t>
            </w:r>
            <w:r w:rsidR="00716B77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。</w:t>
            </w: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（2分）</w:t>
            </w:r>
          </w:p>
          <w:p w14:paraId="7B1AEBE1" w14:textId="5DF97541" w:rsidR="003D24E3" w:rsidRPr="00294E75" w:rsidRDefault="00616E6C" w:rsidP="00616E6C">
            <w:pPr>
              <w:widowControl/>
              <w:suppressLineNumbers/>
              <w:suppressAutoHyphens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3.教培全过程有完整登记：专科学员名单（进修、培训学员名单）、培训方案、培训手册、课程表、实习或进修轮转表、签到表、课程总结、理论或实践操作考核及成绩分析、必要的照片记录等</w:t>
            </w:r>
            <w:r w:rsidR="00716B77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。</w:t>
            </w: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（</w:t>
            </w:r>
            <w:r w:rsidRPr="00294E75">
              <w:rPr>
                <w:rFonts w:ascii="仿宋" w:eastAsia="仿宋" w:hAnsi="仿宋"/>
                <w:bCs/>
                <w:kern w:val="0"/>
                <w:sz w:val="24"/>
                <w:szCs w:val="24"/>
                <w:lang w:val="zh-CN"/>
              </w:rPr>
              <w:t>2</w:t>
            </w:r>
            <w:r w:rsidRPr="00294E75">
              <w:rPr>
                <w:rFonts w:ascii="仿宋" w:eastAsia="仿宋" w:hAnsi="仿宋" w:hint="eastAsia"/>
                <w:bCs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807BB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3D24E3" w14:paraId="02064037" w14:textId="77777777" w:rsidTr="004210E2">
        <w:trPr>
          <w:trHeight w:val="29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854B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培训能力</w:t>
            </w:r>
          </w:p>
          <w:p w14:paraId="5D715D25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388B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临床带教能力强</w:t>
            </w:r>
          </w:p>
          <w:p w14:paraId="1FF9201D" w14:textId="77777777" w:rsidR="00B303B1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熟悉教学内容</w:t>
            </w:r>
          </w:p>
          <w:p w14:paraId="3351B66D" w14:textId="77777777" w:rsidR="003D24E3" w:rsidRDefault="00367986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掌握和应用多媒体等多种教学方法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4EC9" w14:textId="77777777" w:rsidR="003D24E3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每年接收各级院校康复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护理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专业临床实习学生人数不少于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0人。</w:t>
            </w:r>
            <w:r w:rsidRPr="00DC240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（2分）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（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10～19人，</w:t>
            </w:r>
            <w:r w:rsidR="00876A60"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得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1分；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≥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20人，</w:t>
            </w:r>
            <w:r w:rsidR="00876A60"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得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DC240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分）</w:t>
            </w:r>
          </w:p>
          <w:p w14:paraId="326B5108" w14:textId="77777777" w:rsidR="003D24E3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具有良好的教学能力，</w:t>
            </w:r>
            <w:r w:rsidR="00142286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熟悉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临床授课内容，紧密结合临床康复护理实际工作，教学效果好。（2分）</w:t>
            </w:r>
          </w:p>
          <w:p w14:paraId="5A107BD8" w14:textId="77777777" w:rsidR="003D24E3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能</w:t>
            </w:r>
            <w:r w:rsidR="00142286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够利用网络教学资源和现代教学方法，熟练掌握新媒体等教学方式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。（1分）</w:t>
            </w:r>
          </w:p>
          <w:p w14:paraId="456BE270" w14:textId="79C61B94" w:rsidR="003D24E3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注重培养学生自主学习能力、职业素质、操作技能和临床思维，开展多种形式的临床教学,如工作坊、康复护理查房、</w:t>
            </w:r>
            <w:r w:rsidR="00DC2400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疑难</w:t>
            </w:r>
            <w:r w:rsidRPr="00DC2400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病案讨论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等多种形式。（2分）</w:t>
            </w:r>
          </w:p>
          <w:p w14:paraId="56DABBC7" w14:textId="77777777" w:rsidR="003D24E3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5.操作带教熟练、规范。（2分）</w:t>
            </w:r>
          </w:p>
          <w:p w14:paraId="20629A03" w14:textId="77777777" w:rsidR="003D24E3" w:rsidRDefault="00367986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FF0000"/>
                <w:kern w:val="0"/>
                <w:sz w:val="24"/>
                <w:szCs w:val="24"/>
              </w:rPr>
            </w:pPr>
            <w:r w:rsidRPr="00E066A3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6.带教老师全程脱产，固定带教。（1</w:t>
            </w:r>
            <w:r w:rsidR="00E066A3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  <w:r w:rsidRPr="00E066A3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1AF8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</w:tbl>
    <w:p w14:paraId="44DA203A" w14:textId="77777777" w:rsidR="003D24E3" w:rsidRDefault="003D24E3" w:rsidP="00B60332">
      <w:pPr>
        <w:widowControl/>
        <w:suppressLineNumbers/>
        <w:suppressAutoHyphens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page" w:tblpX="1239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9"/>
        <w:gridCol w:w="200"/>
        <w:gridCol w:w="2987"/>
        <w:gridCol w:w="9589"/>
        <w:gridCol w:w="645"/>
      </w:tblGrid>
      <w:tr w:rsidR="003D24E3" w14:paraId="1B22EA2E" w14:textId="77777777" w:rsidTr="004210E2">
        <w:trPr>
          <w:trHeight w:val="499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1BEA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lastRenderedPageBreak/>
              <w:t>专科能力（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2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分）</w:t>
            </w:r>
          </w:p>
        </w:tc>
      </w:tr>
      <w:tr w:rsidR="003D24E3" w14:paraId="5121F18D" w14:textId="77777777" w:rsidTr="004210E2">
        <w:trPr>
          <w:trHeight w:val="49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9817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审内容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78BC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审标准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77A0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F8DB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D24E3" w14:paraId="3BEB4789" w14:textId="77777777" w:rsidTr="004210E2">
        <w:trPr>
          <w:trHeight w:val="225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A224" w14:textId="77777777" w:rsidR="003D24E3" w:rsidRDefault="006B4877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学科设置</w:t>
            </w:r>
          </w:p>
          <w:p w14:paraId="1724F27B" w14:textId="470992BC" w:rsidR="003D24E3" w:rsidRDefault="006B4877" w:rsidP="007D495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="0036798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72362" w14:textId="77777777" w:rsidR="006B4877" w:rsidRPr="00FB36E4" w:rsidRDefault="006B4877" w:rsidP="006B487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床位规模适度</w:t>
            </w:r>
          </w:p>
          <w:p w14:paraId="18956A7A" w14:textId="77777777" w:rsidR="003D24E3" w:rsidRDefault="006B4877" w:rsidP="006B4877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亚专科设置齐全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982C" w14:textId="21BFCD29" w:rsidR="00363866" w:rsidRPr="004210E2" w:rsidRDefault="00363866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12F79">
              <w:rPr>
                <w:rFonts w:ascii="仿宋" w:eastAsia="仿宋" w:hAnsi="宋体" w:cs="Times New Roman" w:hint="eastAsia"/>
                <w:bCs/>
                <w:color w:val="000000"/>
                <w:spacing w:val="-6"/>
                <w:kern w:val="0"/>
                <w:sz w:val="24"/>
                <w:szCs w:val="24"/>
              </w:rPr>
              <w:t>1</w:t>
            </w:r>
            <w:r w:rsidRPr="004210E2"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  <w:t>.</w:t>
            </w:r>
            <w:r w:rsidR="006B4877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三级以上综合性医疗机构，床位总数≥</w:t>
            </w:r>
            <w:r w:rsidRPr="004210E2"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  <w:t>15</w:t>
            </w:r>
            <w:r w:rsidR="006B4877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00张</w:t>
            </w:r>
            <w:r w:rsidR="00F12F79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；</w:t>
            </w:r>
            <w:r w:rsidR="006B4877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康复专科医院，床位总数≥</w:t>
            </w:r>
            <w:r w:rsidRPr="004210E2"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  <w:r w:rsidR="006B4877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00张</w:t>
            </w:r>
            <w:r w:rsidR="00716B77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。</w:t>
            </w:r>
            <w:r w:rsidR="00AC0320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（</w:t>
            </w:r>
            <w:r w:rsidR="0031659B" w:rsidRPr="004210E2"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  <w:t>1</w:t>
            </w:r>
            <w:r w:rsidR="00AC0320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分）</w:t>
            </w:r>
          </w:p>
          <w:p w14:paraId="45349F42" w14:textId="4D80D251" w:rsidR="005003E2" w:rsidRPr="004210E2" w:rsidRDefault="00363866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2</w:t>
            </w:r>
            <w:r w:rsidRPr="004210E2"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  <w:t>.</w:t>
            </w:r>
            <w:r w:rsid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设置康复医学科或康复医疗中心，具有独立</w:t>
            </w:r>
            <w:r w:rsidR="006B4877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康复病区</w:t>
            </w:r>
            <w:r w:rsidR="00AC0320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、</w:t>
            </w:r>
            <w:r w:rsidR="005003E2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康复训练中心</w:t>
            </w:r>
            <w:r w:rsidR="00AC0320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、</w:t>
            </w:r>
            <w:r w:rsidR="005003E2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康复评估室</w:t>
            </w:r>
            <w:r w:rsidR="00716B77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。</w:t>
            </w:r>
            <w:r w:rsidR="00F12F79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（</w:t>
            </w:r>
            <w:r w:rsidR="0031659B" w:rsidRPr="004210E2">
              <w:rPr>
                <w:rFonts w:ascii="仿宋" w:eastAsia="仿宋" w:hAnsi="宋体" w:cs="Times New Roman"/>
                <w:bCs/>
                <w:color w:val="000000"/>
                <w:spacing w:val="-8"/>
                <w:kern w:val="0"/>
                <w:sz w:val="24"/>
                <w:szCs w:val="24"/>
              </w:rPr>
              <w:t>1</w:t>
            </w:r>
            <w:r w:rsidR="00F12F79" w:rsidRPr="004210E2">
              <w:rPr>
                <w:rFonts w:ascii="仿宋" w:eastAsia="仿宋" w:hAnsi="宋体" w:cs="Times New Roman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分）</w:t>
            </w:r>
          </w:p>
          <w:p w14:paraId="0ECE8790" w14:textId="4C270A88" w:rsidR="005003E2" w:rsidRPr="00F12F79" w:rsidRDefault="005003E2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.康复专科/亚专科主要包括神经康复、肌骨（骨与关节）康复、中医康复、儿童康复、心肺康复、重症康复、肿瘤康复、慢病康复、老年康复等，开展3个以上康复专科/亚专科得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分，每增加1个专科/亚专科加1分，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个以上满分</w:t>
            </w:r>
            <w:r w:rsidR="00716B77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分）</w:t>
            </w:r>
          </w:p>
          <w:p w14:paraId="243357F6" w14:textId="75CBA463" w:rsidR="00363866" w:rsidRPr="00F12F79" w:rsidRDefault="004A6F1A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4.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实际展开床位4</w:t>
            </w:r>
            <w:r w:rsidR="00363866"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="00363866"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49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张，得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分；5</w:t>
            </w:r>
            <w:r w:rsidR="00363866"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="00363866"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59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得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分；6</w:t>
            </w:r>
            <w:r w:rsidR="00363866"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张及以上得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="00363866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</w:t>
            </w:r>
            <w:r w:rsidR="00716B77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 w:rsidR="00F12F79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="00F12F79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分）</w:t>
            </w:r>
          </w:p>
          <w:p w14:paraId="60C23821" w14:textId="77777777" w:rsidR="003D24E3" w:rsidRPr="00F12F79" w:rsidRDefault="004A6F1A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5.</w:t>
            </w:r>
            <w:r w:rsidR="005003E2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床护比（1:0.35）</w:t>
            </w:r>
            <w:r w:rsid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 w:rsidR="005003E2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（1分）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039EF" w14:textId="77777777" w:rsidR="003D24E3" w:rsidRDefault="003D24E3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6B4877" w14:paraId="690A536F" w14:textId="77777777" w:rsidTr="004210E2">
        <w:trPr>
          <w:trHeight w:val="1966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3812" w14:textId="77777777" w:rsidR="006B4877" w:rsidRDefault="006B4877" w:rsidP="006B4877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专科设备</w:t>
            </w:r>
          </w:p>
          <w:p w14:paraId="2487FA8F" w14:textId="4C5B1ADC" w:rsidR="006B4877" w:rsidRDefault="007D4956" w:rsidP="004A6F1A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="006B4877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408A2" w14:textId="77777777" w:rsidR="004A6F1A" w:rsidRPr="00FB36E4" w:rsidRDefault="004A6F1A" w:rsidP="004A6F1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专业设备齐全</w:t>
            </w:r>
          </w:p>
          <w:p w14:paraId="22EBE9AC" w14:textId="77777777" w:rsidR="006B4877" w:rsidRDefault="004A6F1A" w:rsidP="004A6F1A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满足诊疗需要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03583" w14:textId="77777777" w:rsidR="005003E2" w:rsidRPr="00F12F79" w:rsidRDefault="004A6F1A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="006B4877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.具备尿动力学检查仪、膀胱扫描仪（膀胱残余尿量测定仪）、生物反馈加盆底电刺激、平衡测试及训练系统、言语训练及评估系统、吞咽训练及评估系统、康复常规治疗仪器（干扰电治疗仪、微波治疗仪、超短波治疗仪、频谱治疗仪等）、心电监护仪、急救设施设备等设备。</w:t>
            </w:r>
            <w:r w:rsidR="00AB0738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（共</w:t>
            </w:r>
            <w:r w:rsidR="00AB0738"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="00AB0738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分，</w:t>
            </w:r>
            <w:r w:rsidR="006B4877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缺少一项扣1分</w:t>
            </w:r>
            <w:r w:rsidR="00AB0738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6B4877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提供设备目录）</w:t>
            </w:r>
          </w:p>
          <w:p w14:paraId="1EC1CE1D" w14:textId="77777777" w:rsidR="006B4877" w:rsidRPr="00F12F79" w:rsidRDefault="004A6F1A" w:rsidP="00F12F79">
            <w:pPr>
              <w:widowControl/>
              <w:suppressLineNumbers/>
              <w:suppressAutoHyphens/>
              <w:jc w:val="left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F12F79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  <w:r w:rsidR="005003E2" w:rsidRPr="00F12F79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护理电子信息系统（电子医嘱处理系统、电子护理文件书写管理系统、网上不良事件上报系统等）。（1分）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FB1E" w14:textId="77777777" w:rsidR="006B4877" w:rsidRDefault="006B4877" w:rsidP="006B4877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6B4877" w14:paraId="05A83054" w14:textId="77777777" w:rsidTr="004210E2">
        <w:trPr>
          <w:trHeight w:val="1882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C99A" w14:textId="77777777" w:rsidR="006B4877" w:rsidRDefault="006B4877" w:rsidP="006B4877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专科技术</w:t>
            </w:r>
          </w:p>
          <w:p w14:paraId="6055F195" w14:textId="529C6C7C" w:rsidR="006B4877" w:rsidRDefault="006B4877" w:rsidP="007D495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7D4956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1DCC2" w14:textId="77777777" w:rsidR="00AB0738" w:rsidRPr="00FB36E4" w:rsidRDefault="00AB0738" w:rsidP="00AB0738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技术成熟稳定</w:t>
            </w:r>
          </w:p>
          <w:p w14:paraId="1A1EF371" w14:textId="77777777" w:rsidR="006B4877" w:rsidRDefault="00AB0738" w:rsidP="00AB0738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特色优势鲜明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FE48" w14:textId="77777777" w:rsidR="004A6F1A" w:rsidRPr="004A6F1A" w:rsidRDefault="004A6F1A" w:rsidP="004A6F1A">
            <w:pPr>
              <w:widowControl/>
              <w:suppressLineNumbers/>
              <w:tabs>
                <w:tab w:val="left" w:pos="312"/>
              </w:tabs>
              <w:suppressAutoHyphens/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Pr="004A6F1A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有完整的康复专科护理常规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、</w:t>
            </w:r>
            <w:r w:rsidRPr="004A6F1A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操作技术规范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、</w:t>
            </w:r>
            <w:r w:rsidR="003A3E40" w:rsidRPr="004A6F1A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常见疾病临床护理路径</w:t>
            </w:r>
            <w:r w:rsidRPr="004A6F1A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并能开展相应指导训练。</w:t>
            </w: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3A3E40"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="003A3E40" w:rsidRPr="004A6F1A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缺少</w:t>
            </w:r>
            <w:r w:rsidR="00E92655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3A3E40" w:rsidRPr="004A6F1A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项扣1分</w:t>
            </w: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06C0EDE5" w14:textId="77777777" w:rsidR="006B4877" w:rsidRPr="004A6F1A" w:rsidRDefault="004A6F1A" w:rsidP="004A6F1A">
            <w:pPr>
              <w:widowControl/>
              <w:suppressLineNumbers/>
              <w:tabs>
                <w:tab w:val="left" w:pos="312"/>
              </w:tabs>
              <w:suppressAutoHyphens/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开展康复护理各项评估。（</w:t>
            </w:r>
            <w:r w:rsidR="003A3E40"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分）</w:t>
            </w:r>
          </w:p>
          <w:p w14:paraId="4204B012" w14:textId="583A60DE" w:rsidR="00491E39" w:rsidRPr="0062242C" w:rsidRDefault="006B4877" w:rsidP="00491E39">
            <w:pPr>
              <w:widowControl/>
              <w:suppressLineNumbers/>
              <w:tabs>
                <w:tab w:val="left" w:pos="312"/>
              </w:tabs>
              <w:suppressAutoHyphens/>
              <w:rPr>
                <w:rFonts w:ascii="仿宋" w:eastAsia="仿宋" w:hAnsi="宋体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Pr="00600B4E">
              <w:rPr>
                <w:rFonts w:ascii="仿宋" w:eastAsia="仿宋" w:hAnsi="宋体" w:cs="Times New Roman" w:hint="eastAsia"/>
                <w:bCs/>
                <w:color w:val="000000" w:themeColor="text1"/>
                <w:spacing w:val="-6"/>
                <w:kern w:val="0"/>
                <w:sz w:val="24"/>
                <w:szCs w:val="24"/>
              </w:rPr>
              <w:t>开展康复护理常见基础操作技术：气管切开吸痰护理、氧气雾化吸入、鼻饲、导尿等。（</w:t>
            </w:r>
            <w:r w:rsidR="003A3E40">
              <w:rPr>
                <w:rFonts w:ascii="仿宋" w:eastAsia="仿宋" w:hAnsi="宋体" w:cs="Times New Roman"/>
                <w:bCs/>
                <w:color w:val="000000" w:themeColor="text1"/>
                <w:spacing w:val="-6"/>
                <w:kern w:val="0"/>
                <w:sz w:val="24"/>
                <w:szCs w:val="24"/>
              </w:rPr>
              <w:t>1</w:t>
            </w:r>
            <w:r w:rsidRPr="00600B4E">
              <w:rPr>
                <w:rFonts w:ascii="仿宋" w:eastAsia="仿宋" w:hAnsi="宋体" w:cs="Times New Roman" w:hint="eastAsia"/>
                <w:bCs/>
                <w:color w:val="000000" w:themeColor="text1"/>
                <w:spacing w:val="-6"/>
                <w:kern w:val="0"/>
                <w:sz w:val="24"/>
                <w:szCs w:val="24"/>
              </w:rPr>
              <w:t>分）</w:t>
            </w:r>
            <w:r w:rsidR="00491E39" w:rsidRPr="0062242C">
              <w:rPr>
                <w:rFonts w:ascii="仿宋" w:eastAsia="仿宋" w:hAnsi="宋体" w:cs="Times New Roman" w:hint="eastAsia"/>
                <w:kern w:val="0"/>
                <w:sz w:val="24"/>
                <w:szCs w:val="24"/>
              </w:rPr>
              <w:t>4.开展康复护理专科操作技术：体位摆放及抗痉挛体位摆放指导训练技术、特殊翻身与移动指导训练技术、有效咳嗽指导训练技术、胸部排痰及体外排痰指导训练技术、呼吸功能指导训练技术、肌力与耐力增强指导训练技术、盆底肌功能指导训练技术、关节活动度指导训练技术、神经源性肠道指导训练技术、神经源性膀胱指导训练技术、清洁间歇导尿指导训练技术、膀胱容量和压力测定及残余尿量测定技术、吞咽障碍指导训练技术、ADL指导训练技术等。（</w:t>
            </w:r>
            <w:r w:rsidR="007D4956">
              <w:rPr>
                <w:rFonts w:ascii="仿宋" w:eastAsia="仿宋" w:hAnsi="宋体" w:cs="Times New Roman"/>
                <w:kern w:val="0"/>
                <w:sz w:val="24"/>
                <w:szCs w:val="24"/>
              </w:rPr>
              <w:t>5</w:t>
            </w:r>
            <w:r w:rsidR="00491E39" w:rsidRPr="0062242C">
              <w:rPr>
                <w:rFonts w:ascii="仿宋" w:eastAsia="仿宋" w:hAnsi="宋体" w:cs="Times New Roman" w:hint="eastAsia"/>
                <w:kern w:val="0"/>
                <w:sz w:val="24"/>
                <w:szCs w:val="24"/>
              </w:rPr>
              <w:t>分）</w:t>
            </w:r>
          </w:p>
          <w:p w14:paraId="48E37137" w14:textId="77777777" w:rsidR="00491E39" w:rsidRPr="00491E39" w:rsidRDefault="00491E39" w:rsidP="00491E39">
            <w:pPr>
              <w:widowControl/>
              <w:suppressLineNumbers/>
              <w:tabs>
                <w:tab w:val="left" w:pos="312"/>
              </w:tabs>
              <w:suppressAutoHyphens/>
              <w:rPr>
                <w:rFonts w:ascii="仿宋" w:eastAsia="仿宋" w:hAns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62242C">
              <w:rPr>
                <w:rFonts w:ascii="仿宋" w:eastAsia="仿宋" w:hAnsi="宋体" w:cs="Times New Roman" w:hint="eastAsia"/>
                <w:kern w:val="0"/>
                <w:sz w:val="24"/>
                <w:szCs w:val="24"/>
              </w:rPr>
              <w:t>5.开展假肢矫形、矫形器、辅助器具的制作应用技术；轮椅及助行器使用指导训练技术、矫形器使用指导训练技术、假肢使用指导训练技术、日常生活自理相关辅助器具使用指导训练技术。（3分）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1A2E" w14:textId="77777777" w:rsidR="006B4877" w:rsidRDefault="006B4877" w:rsidP="006B4877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6B4877" w14:paraId="22CCCAC8" w14:textId="77777777" w:rsidTr="004210E2">
        <w:trPr>
          <w:trHeight w:val="696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C349" w14:textId="77777777" w:rsidR="006B4877" w:rsidRDefault="006B4877" w:rsidP="006B4877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康复水平</w:t>
            </w:r>
          </w:p>
          <w:p w14:paraId="221A86E9" w14:textId="77777777" w:rsidR="006B4877" w:rsidRDefault="0031659B" w:rsidP="006B4877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="006B4877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65BE" w14:textId="77777777" w:rsidR="006B4877" w:rsidRPr="00FB36E4" w:rsidRDefault="006B4877" w:rsidP="006B487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复杂病例疗效好</w:t>
            </w:r>
          </w:p>
          <w:p w14:paraId="666A26B4" w14:textId="77777777" w:rsidR="006B4877" w:rsidRDefault="006B4877" w:rsidP="003A3E40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区域辐射能力强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AAD3" w14:textId="44B29EF9" w:rsidR="003A3E40" w:rsidRPr="00A51DD6" w:rsidRDefault="003A3E40" w:rsidP="003A3E40">
            <w:pPr>
              <w:widowControl/>
              <w:spacing w:line="400" w:lineRule="exact"/>
              <w:rPr>
                <w:rFonts w:ascii="仿宋" w:eastAsia="仿宋" w:hAnsi="仿宋" w:cs="仿宋"/>
                <w:bCs/>
                <w:spacing w:val="-6"/>
                <w:sz w:val="24"/>
                <w:shd w:val="clear" w:color="auto" w:fill="FFFFFF"/>
              </w:rPr>
            </w:pPr>
            <w:r w:rsidRPr="00A51DD6">
              <w:rPr>
                <w:rFonts w:ascii="仿宋" w:eastAsia="仿宋" w:hAnsi="仿宋" w:cs="仿宋" w:hint="eastAsia"/>
                <w:spacing w:val="-6"/>
                <w:sz w:val="24"/>
                <w:shd w:val="clear" w:color="auto" w:fill="FFFFFF"/>
              </w:rPr>
              <w:t>1.具备</w:t>
            </w:r>
            <w:r>
              <w:rPr>
                <w:rFonts w:ascii="仿宋" w:eastAsia="仿宋" w:hAnsi="仿宋" w:cs="仿宋" w:hint="eastAsia"/>
                <w:spacing w:val="-6"/>
                <w:sz w:val="24"/>
                <w:shd w:val="clear" w:color="auto" w:fill="FFFFFF"/>
              </w:rPr>
              <w:t>开展</w:t>
            </w:r>
            <w:r w:rsidRPr="00A51DD6">
              <w:rPr>
                <w:rFonts w:ascii="仿宋" w:eastAsia="仿宋" w:hAnsi="仿宋" w:cs="仿宋" w:hint="eastAsia"/>
                <w:spacing w:val="-6"/>
                <w:sz w:val="24"/>
                <w:shd w:val="clear" w:color="auto" w:fill="FFFFFF"/>
              </w:rPr>
              <w:t>重症疾患早期、恢复期康复</w:t>
            </w:r>
            <w:r>
              <w:rPr>
                <w:rFonts w:ascii="仿宋" w:eastAsia="仿宋" w:hAnsi="仿宋" w:cs="仿宋" w:hint="eastAsia"/>
                <w:spacing w:val="-6"/>
                <w:sz w:val="24"/>
                <w:shd w:val="clear" w:color="auto" w:fill="FFFFFF"/>
              </w:rPr>
              <w:t>护理</w:t>
            </w:r>
            <w:r w:rsidRPr="00A51DD6">
              <w:rPr>
                <w:rFonts w:ascii="仿宋" w:eastAsia="仿宋" w:hAnsi="仿宋" w:cs="仿宋" w:hint="eastAsia"/>
                <w:spacing w:val="-6"/>
                <w:sz w:val="24"/>
                <w:shd w:val="clear" w:color="auto" w:fill="FFFFFF"/>
              </w:rPr>
              <w:t>的能力</w:t>
            </w:r>
            <w:r w:rsidR="00716B77">
              <w:rPr>
                <w:rFonts w:ascii="仿宋" w:eastAsia="仿宋" w:hAnsi="仿宋" w:cs="仿宋" w:hint="eastAsia"/>
                <w:spacing w:val="-6"/>
                <w:sz w:val="24"/>
                <w:shd w:val="clear" w:color="auto" w:fill="FFFFFF"/>
              </w:rPr>
              <w:t>。</w:t>
            </w:r>
            <w:r w:rsidRPr="00A51DD6">
              <w:rPr>
                <w:rFonts w:ascii="仿宋" w:eastAsia="仿宋" w:hAnsi="仿宋" w:cs="仿宋" w:hint="eastAsia"/>
                <w:bCs/>
                <w:spacing w:val="-6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/>
                <w:bCs/>
                <w:spacing w:val="-6"/>
                <w:sz w:val="24"/>
                <w:shd w:val="clear" w:color="auto" w:fill="FFFFFF"/>
              </w:rPr>
              <w:t>1</w:t>
            </w:r>
            <w:r w:rsidRPr="00A51DD6">
              <w:rPr>
                <w:rFonts w:ascii="仿宋" w:eastAsia="仿宋" w:hAnsi="仿宋" w:cs="仿宋" w:hint="eastAsia"/>
                <w:bCs/>
                <w:spacing w:val="-6"/>
                <w:sz w:val="24"/>
                <w:shd w:val="clear" w:color="auto" w:fill="FFFFFF"/>
              </w:rPr>
              <w:t>分）</w:t>
            </w:r>
          </w:p>
          <w:p w14:paraId="04B5158E" w14:textId="77777777" w:rsidR="006B4877" w:rsidRDefault="003A3E40" w:rsidP="006B4877">
            <w:pPr>
              <w:widowControl/>
              <w:suppressLineNumbers/>
              <w:tabs>
                <w:tab w:val="left" w:pos="312"/>
              </w:tabs>
              <w:suppressAutoHyphens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6B487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="006B487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有近3年各种应急预案（至少4个，</w:t>
            </w:r>
            <w:r w:rsidR="006B4877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癫痫发作、误吸、体位性低血压、跌倒、深静脉血栓、AD等</w:t>
            </w:r>
            <w:r w:rsidR="006B487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），并有演练记录。</w:t>
            </w:r>
            <w:r w:rsidR="006B4877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（1分）</w:t>
            </w:r>
          </w:p>
          <w:p w14:paraId="3208A534" w14:textId="793FF01F" w:rsidR="006B4877" w:rsidRDefault="003A3E40" w:rsidP="006B4877">
            <w:pPr>
              <w:widowControl/>
              <w:suppressLineNumbers/>
              <w:suppressAutoHyphens/>
              <w:rPr>
                <w:rFonts w:ascii="仿宋" w:eastAsia="仿宋" w:hAnsi="仿宋" w:cs="仿宋"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3</w:t>
            </w:r>
            <w:r w:rsidR="006B4877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.</w:t>
            </w:r>
            <w:r w:rsidR="006B4877" w:rsidRPr="00600B4E"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开展脊髓损伤、脑卒中三级预防、骨科</w:t>
            </w:r>
            <w:r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疾病及</w:t>
            </w:r>
            <w:r w:rsidR="006B4877" w:rsidRPr="00600B4E"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慢性病</w:t>
            </w:r>
            <w:r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等的</w:t>
            </w:r>
            <w:r w:rsidR="006B4877" w:rsidRPr="00600B4E"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健康</w:t>
            </w:r>
            <w:r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宣</w:t>
            </w:r>
            <w:r w:rsidR="006B4877" w:rsidRPr="00600B4E">
              <w:rPr>
                <w:rFonts w:ascii="仿宋" w:eastAsia="仿宋" w:hAnsi="仿宋" w:cs="仿宋" w:hint="eastAsia"/>
                <w:color w:val="000000" w:themeColor="text1"/>
                <w:spacing w:val="-6"/>
                <w:sz w:val="24"/>
                <w:szCs w:val="24"/>
              </w:rPr>
              <w:t>教。</w:t>
            </w:r>
            <w:r w:rsidR="006B4877" w:rsidRPr="00600B4E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24"/>
                <w:szCs w:val="24"/>
              </w:rPr>
              <w:t>（1分）</w:t>
            </w:r>
          </w:p>
          <w:p w14:paraId="10B693B6" w14:textId="77777777" w:rsidR="003A3E40" w:rsidRDefault="003A3E40" w:rsidP="006B4877">
            <w:pPr>
              <w:widowControl/>
              <w:suppressLineNumbers/>
              <w:suppressAutoHyphens/>
              <w:rPr>
                <w:rFonts w:ascii="仿宋" w:eastAsia="仿宋" w:hAnsi="仿宋" w:cs="仿宋"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宋体" w:cs="Times New Roman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具有较强的辐射能力，接收二级以上医院的康复护理进修人数3年不少于20人。（3分）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&lt;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</w:rPr>
              <w:t>10人，1分；10～19人，2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分；</w:t>
            </w:r>
            <w:r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≥20人，3分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）</w:t>
            </w:r>
          </w:p>
          <w:p w14:paraId="474D5C19" w14:textId="7B37294F" w:rsidR="003A3E40" w:rsidRDefault="00716B77" w:rsidP="006B4877">
            <w:pPr>
              <w:widowControl/>
              <w:suppressLineNumbers/>
              <w:suppressAutoHyphens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szCs w:val="24"/>
                <w:lang w:val="zh-CN"/>
              </w:rPr>
              <w:t>5.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适宜康复护理技术推广项目每年≥1</w:t>
            </w:r>
            <w:r w:rsidR="005C7161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项</w:t>
            </w:r>
            <w:r w:rsidR="003A3E40">
              <w:rPr>
                <w:rFonts w:ascii="仿宋" w:eastAsia="仿宋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。（2分）（每年1次1分，每年≥2次2分）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00A6" w14:textId="77777777" w:rsidR="006B4877" w:rsidRDefault="006B4877" w:rsidP="006B4877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3D24E3" w14:paraId="688CBD3A" w14:textId="77777777">
        <w:trPr>
          <w:trHeight w:val="8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B887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保障能力（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2"/>
                <w:szCs w:val="24"/>
              </w:rPr>
              <w:t>分）</w:t>
            </w:r>
          </w:p>
        </w:tc>
      </w:tr>
      <w:tr w:rsidR="003D24E3" w14:paraId="199D6BA1" w14:textId="77777777" w:rsidTr="004210E2">
        <w:trPr>
          <w:trHeight w:val="49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3E05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审内容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51DC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审标准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D2B22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7264" w14:textId="77777777" w:rsidR="003D24E3" w:rsidRDefault="00367986">
            <w:pPr>
              <w:widowControl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D24E3" w14:paraId="736898BF" w14:textId="77777777" w:rsidTr="004210E2">
        <w:trPr>
          <w:trHeight w:val="165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6B85C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教室条件5分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7618" w14:textId="77777777" w:rsidR="00B303B1" w:rsidRDefault="00B303B1" w:rsidP="00B303B1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教室设置设施完善</w:t>
            </w:r>
          </w:p>
          <w:p w14:paraId="7EFE33EF" w14:textId="77777777" w:rsidR="003D24E3" w:rsidRDefault="00B303B1" w:rsidP="00B303B1">
            <w:pPr>
              <w:widowControl/>
              <w:suppressLineNumbers/>
              <w:suppressAutoHyphens/>
              <w:spacing w:line="400" w:lineRule="exact"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教学信息化程度高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4105" w14:textId="77777777" w:rsidR="003D24E3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1.教室空间、教学设施、多媒体条件能保证培训需要。（</w:t>
            </w:r>
            <w:r w:rsidR="00B303B1"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分）</w:t>
            </w:r>
          </w:p>
          <w:p w14:paraId="259A5DEB" w14:textId="77777777" w:rsidR="003D24E3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2.有符合康复护理技能实训的实训室、示教室。（1分）</w:t>
            </w:r>
          </w:p>
          <w:p w14:paraId="2E11D903" w14:textId="77777777" w:rsidR="003D24E3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3.配备有相关康复护理培训的主要设备、器材、仪器。（1分）</w:t>
            </w:r>
          </w:p>
          <w:p w14:paraId="7DBF1D5B" w14:textId="77777777" w:rsidR="003D24E3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 w:rsidR="008D3FEE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有康复护理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数字化教学资源</w:t>
            </w:r>
            <w:r w:rsidR="008D3FEE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虚拟仿真教学条件或精品课件。（1</w:t>
            </w:r>
            <w:r w:rsidR="008D3FEE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27D62106" w14:textId="4F68DB66" w:rsidR="00B303B1" w:rsidRDefault="00B303B1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有图书馆或图书信息中心，康复护理及相关的图书和学术期刊</w:t>
            </w:r>
            <w:r w:rsidR="005C7161"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，并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满足教学要求。（1分）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AB7C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24E3" w14:paraId="53217106" w14:textId="77777777" w:rsidTr="004210E2">
        <w:trPr>
          <w:trHeight w:val="11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DC63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教学条件</w:t>
            </w:r>
          </w:p>
          <w:p w14:paraId="64EB8553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6A64E" w14:textId="77777777" w:rsidR="00B303B1" w:rsidRDefault="00B303B1" w:rsidP="008D3FEE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教学床位充足</w:t>
            </w:r>
          </w:p>
          <w:p w14:paraId="0F06E06C" w14:textId="77777777" w:rsidR="003D24E3" w:rsidRPr="00B303B1" w:rsidRDefault="008D3FEE" w:rsidP="00B303B1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满足教培需求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C39CC" w14:textId="3287737D" w:rsidR="003D24E3" w:rsidRPr="00B303B1" w:rsidRDefault="00367986">
            <w:pPr>
              <w:widowControl/>
              <w:suppressLineNumbers/>
              <w:suppressAutoHyphens/>
              <w:rPr>
                <w:rFonts w:ascii="仿宋" w:eastAsia="仿宋" w:hAnsi="仿宋"/>
                <w:bCs/>
                <w:kern w:val="0"/>
                <w:sz w:val="24"/>
              </w:rPr>
            </w:pP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1.</w:t>
            </w:r>
            <w:r w:rsidR="00B303B1"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能够</w:t>
            </w: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开展主要病种的康复治疗与护理，</w:t>
            </w:r>
            <w:r w:rsidR="008D3FEE"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教学</w:t>
            </w: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床位数充足</w:t>
            </w:r>
            <w:r w:rsidR="00716B77">
              <w:rPr>
                <w:rFonts w:ascii="仿宋" w:eastAsia="仿宋" w:hAnsi="仿宋" w:hint="eastAsia"/>
                <w:bCs/>
                <w:kern w:val="0"/>
                <w:sz w:val="24"/>
              </w:rPr>
              <w:t>。</w:t>
            </w: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（1分）</w:t>
            </w:r>
          </w:p>
          <w:p w14:paraId="3CA2012E" w14:textId="1EF67489" w:rsidR="003D24E3" w:rsidRPr="00B303B1" w:rsidRDefault="00367986" w:rsidP="00B303B1">
            <w:pPr>
              <w:widowControl/>
              <w:suppressLineNumbers/>
              <w:suppressAutoHyphens/>
              <w:rPr>
                <w:rFonts w:ascii="仿宋" w:eastAsia="仿宋" w:hAnsi="仿宋"/>
                <w:bCs/>
                <w:kern w:val="0"/>
                <w:sz w:val="24"/>
              </w:rPr>
            </w:pP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2.能够提供临床诊疗、康复评定、康复治疗与护理</w:t>
            </w:r>
            <w:r w:rsidR="008D3FEE"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的教学条件</w:t>
            </w:r>
            <w:r w:rsidR="00716B77">
              <w:rPr>
                <w:rFonts w:ascii="仿宋" w:eastAsia="仿宋" w:hAnsi="仿宋" w:hint="eastAsia"/>
                <w:bCs/>
                <w:kern w:val="0"/>
                <w:sz w:val="24"/>
              </w:rPr>
              <w:t>。</w:t>
            </w: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（</w:t>
            </w:r>
            <w:r w:rsidR="00B303B1" w:rsidRPr="00B303B1">
              <w:rPr>
                <w:rFonts w:ascii="仿宋" w:eastAsia="仿宋" w:hAnsi="仿宋"/>
                <w:bCs/>
                <w:kern w:val="0"/>
                <w:sz w:val="24"/>
              </w:rPr>
              <w:t>2</w:t>
            </w:r>
            <w:r w:rsidRPr="00B303B1">
              <w:rPr>
                <w:rFonts w:ascii="仿宋" w:eastAsia="仿宋" w:hAnsi="仿宋"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12C9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24E3" w14:paraId="78A8ECC5" w14:textId="77777777" w:rsidTr="004210E2">
        <w:trPr>
          <w:trHeight w:val="112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E260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食宿条件</w:t>
            </w:r>
          </w:p>
          <w:p w14:paraId="416E45A1" w14:textId="77777777" w:rsidR="003D24E3" w:rsidRDefault="00367986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19A4" w14:textId="77777777" w:rsidR="00B303B1" w:rsidRPr="00FB36E4" w:rsidRDefault="00B303B1" w:rsidP="00B303B1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交通便利环境整洁</w:t>
            </w:r>
          </w:p>
          <w:p w14:paraId="3A4E6E7D" w14:textId="77777777" w:rsidR="003D24E3" w:rsidRDefault="00B303B1" w:rsidP="00B303B1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FB36E4">
              <w:rPr>
                <w:rFonts w:ascii="仿宋" w:eastAsia="仿宋" w:hAnsi="仿宋" w:hint="eastAsia"/>
                <w:bCs/>
                <w:kern w:val="0"/>
                <w:sz w:val="24"/>
              </w:rPr>
              <w:t>食宿安全价格合理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76F1" w14:textId="77777777" w:rsidR="003D24E3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培训基地的住宿能满足培训任务的要求。（1分）</w:t>
            </w:r>
          </w:p>
          <w:p w14:paraId="636CEAF8" w14:textId="77777777" w:rsidR="003D24E3" w:rsidRDefault="00367986">
            <w:pPr>
              <w:widowControl/>
              <w:suppressLineNumbers/>
              <w:suppressAutoHyphens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2.食品安全、餐饮丰富，价格合理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宋体" w:cs="Times New Roman" w:hint="eastAsia"/>
                <w:bCs/>
                <w:color w:val="000000"/>
                <w:kern w:val="0"/>
                <w:sz w:val="24"/>
                <w:szCs w:val="24"/>
              </w:rPr>
              <w:t>1分）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09D4" w14:textId="77777777" w:rsidR="003D24E3" w:rsidRDefault="003D24E3">
            <w:pPr>
              <w:widowControl/>
              <w:suppressLineNumbers/>
              <w:suppressAutoHyphens/>
              <w:jc w:val="center"/>
              <w:rPr>
                <w:rFonts w:ascii="仿宋" w:eastAsia="仿宋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902AD8" w14:textId="77777777" w:rsidR="003D24E3" w:rsidRDefault="003D24E3">
      <w:pPr>
        <w:widowControl/>
        <w:rPr>
          <w:rFonts w:ascii="仿宋" w:eastAsia="仿宋" w:hAnsi="宋体" w:cs="Times New Roman"/>
          <w:bCs/>
          <w:color w:val="000000"/>
          <w:kern w:val="0"/>
          <w:szCs w:val="21"/>
        </w:rPr>
      </w:pPr>
    </w:p>
    <w:p w14:paraId="4CC85BE3" w14:textId="77777777" w:rsidR="003D24E3" w:rsidRDefault="00367986">
      <w:pPr>
        <w:spacing w:line="400" w:lineRule="exact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</w:p>
    <w:p w14:paraId="3D79EEE1" w14:textId="77777777" w:rsidR="003D24E3" w:rsidRDefault="00367986">
      <w:pPr>
        <w:spacing w:line="400" w:lineRule="exact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评审形式：</w:t>
      </w:r>
      <w:bookmarkStart w:id="0" w:name="_Hlk39606095"/>
      <w:r>
        <w:rPr>
          <w:rFonts w:ascii="仿宋" w:eastAsia="仿宋" w:hAnsi="仿宋" w:cs="仿宋" w:hint="eastAsia"/>
          <w:sz w:val="24"/>
        </w:rPr>
        <w:t>形式审查申报材料</w:t>
      </w:r>
      <w:bookmarkEnd w:id="0"/>
      <w:r>
        <w:rPr>
          <w:rFonts w:ascii="仿宋" w:eastAsia="仿宋" w:hAnsi="仿宋" w:cs="仿宋" w:hint="eastAsia"/>
          <w:sz w:val="24"/>
        </w:rPr>
        <w:t>、申报单位网上PPT汇报、远程视</w:t>
      </w:r>
      <w:bookmarkStart w:id="1" w:name="_GoBack"/>
      <w:bookmarkEnd w:id="1"/>
      <w:r>
        <w:rPr>
          <w:rFonts w:ascii="仿宋" w:eastAsia="仿宋" w:hAnsi="仿宋" w:cs="仿宋" w:hint="eastAsia"/>
          <w:sz w:val="24"/>
        </w:rPr>
        <w:t>频答辩、必要时现场查看；</w:t>
      </w:r>
    </w:p>
    <w:p w14:paraId="09CDF84C" w14:textId="77777777" w:rsidR="003D24E3" w:rsidRDefault="00367986">
      <w:pPr>
        <w:spacing w:line="400" w:lineRule="exact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违规处理：评审中发现申报材料弄虚作假，评审期间收到举报，经核实反映情况属实，实行一票否决；</w:t>
      </w:r>
    </w:p>
    <w:p w14:paraId="0B4B1821" w14:textId="1FB38037" w:rsidR="003D24E3" w:rsidRDefault="00367986" w:rsidP="004210E2">
      <w:pPr>
        <w:spacing w:line="400" w:lineRule="exact"/>
        <w:ind w:firstLineChars="300" w:firstLine="720"/>
        <w:rPr>
          <w:rFonts w:ascii="仿宋" w:eastAsia="仿宋" w:hAnsi="宋体" w:cs="Times New Roman"/>
          <w:bCs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sz w:val="24"/>
        </w:rPr>
        <w:t>标准解释：中国康复医学会康复护理专业委员会相关专家。</w:t>
      </w:r>
    </w:p>
    <w:sectPr w:rsidR="003D24E3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2A037" w14:textId="77777777" w:rsidR="008A2248" w:rsidRDefault="008A2248" w:rsidP="00626570">
      <w:r>
        <w:separator/>
      </w:r>
    </w:p>
  </w:endnote>
  <w:endnote w:type="continuationSeparator" w:id="0">
    <w:p w14:paraId="00216C65" w14:textId="77777777" w:rsidR="008A2248" w:rsidRDefault="008A2248" w:rsidP="0062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314E" w14:textId="77777777" w:rsidR="008A2248" w:rsidRDefault="008A2248" w:rsidP="00626570">
      <w:r>
        <w:separator/>
      </w:r>
    </w:p>
  </w:footnote>
  <w:footnote w:type="continuationSeparator" w:id="0">
    <w:p w14:paraId="232AFC77" w14:textId="77777777" w:rsidR="008A2248" w:rsidRDefault="008A2248" w:rsidP="0062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BA9E89"/>
    <w:multiLevelType w:val="singleLevel"/>
    <w:tmpl w:val="E4BA9E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6C5321"/>
    <w:multiLevelType w:val="hybridMultilevel"/>
    <w:tmpl w:val="560454D6"/>
    <w:lvl w:ilvl="0" w:tplc="DD2A2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22B10"/>
    <w:multiLevelType w:val="hybridMultilevel"/>
    <w:tmpl w:val="E562985C"/>
    <w:lvl w:ilvl="0" w:tplc="30C67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C8272D"/>
    <w:multiLevelType w:val="hybridMultilevel"/>
    <w:tmpl w:val="A6D6E76E"/>
    <w:lvl w:ilvl="0" w:tplc="0BDC4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F12E21"/>
    <w:multiLevelType w:val="singleLevel"/>
    <w:tmpl w:val="5AF12E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E267DDE"/>
    <w:multiLevelType w:val="singleLevel"/>
    <w:tmpl w:val="5E267D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89"/>
    <w:rsid w:val="000356BB"/>
    <w:rsid w:val="00046694"/>
    <w:rsid w:val="00065BBA"/>
    <w:rsid w:val="000777F1"/>
    <w:rsid w:val="000966BA"/>
    <w:rsid w:val="000B71C4"/>
    <w:rsid w:val="00103BDD"/>
    <w:rsid w:val="001071F1"/>
    <w:rsid w:val="00142286"/>
    <w:rsid w:val="0014795E"/>
    <w:rsid w:val="0015714C"/>
    <w:rsid w:val="0017640E"/>
    <w:rsid w:val="00191046"/>
    <w:rsid w:val="001916DB"/>
    <w:rsid w:val="001B3AD9"/>
    <w:rsid w:val="001B5EE7"/>
    <w:rsid w:val="001D7D08"/>
    <w:rsid w:val="001E3FA8"/>
    <w:rsid w:val="00231D8A"/>
    <w:rsid w:val="00252ADF"/>
    <w:rsid w:val="002535ED"/>
    <w:rsid w:val="00294E75"/>
    <w:rsid w:val="002D4468"/>
    <w:rsid w:val="002E2B74"/>
    <w:rsid w:val="0031659B"/>
    <w:rsid w:val="00320690"/>
    <w:rsid w:val="0032484C"/>
    <w:rsid w:val="00355B57"/>
    <w:rsid w:val="00363866"/>
    <w:rsid w:val="00367986"/>
    <w:rsid w:val="003A37F4"/>
    <w:rsid w:val="003A3E40"/>
    <w:rsid w:val="003D24E3"/>
    <w:rsid w:val="003F5071"/>
    <w:rsid w:val="003F685A"/>
    <w:rsid w:val="0041272E"/>
    <w:rsid w:val="004210E2"/>
    <w:rsid w:val="004825F9"/>
    <w:rsid w:val="00491E39"/>
    <w:rsid w:val="00492D4C"/>
    <w:rsid w:val="004A38D6"/>
    <w:rsid w:val="004A6F1A"/>
    <w:rsid w:val="004C1807"/>
    <w:rsid w:val="004F2BCE"/>
    <w:rsid w:val="005003E2"/>
    <w:rsid w:val="00521FC0"/>
    <w:rsid w:val="005234FE"/>
    <w:rsid w:val="00543019"/>
    <w:rsid w:val="005470DC"/>
    <w:rsid w:val="00547AC3"/>
    <w:rsid w:val="00556C39"/>
    <w:rsid w:val="005C7161"/>
    <w:rsid w:val="00600B4E"/>
    <w:rsid w:val="00616E6C"/>
    <w:rsid w:val="0062142F"/>
    <w:rsid w:val="0062242C"/>
    <w:rsid w:val="00626570"/>
    <w:rsid w:val="00655E47"/>
    <w:rsid w:val="006807D4"/>
    <w:rsid w:val="0068257E"/>
    <w:rsid w:val="00690B3D"/>
    <w:rsid w:val="00694426"/>
    <w:rsid w:val="006B4877"/>
    <w:rsid w:val="006B4D64"/>
    <w:rsid w:val="007045A0"/>
    <w:rsid w:val="00716B77"/>
    <w:rsid w:val="007D4956"/>
    <w:rsid w:val="007E7F4F"/>
    <w:rsid w:val="007F0848"/>
    <w:rsid w:val="007F1BDF"/>
    <w:rsid w:val="008412A2"/>
    <w:rsid w:val="00857854"/>
    <w:rsid w:val="00876A60"/>
    <w:rsid w:val="00883EF2"/>
    <w:rsid w:val="008A078B"/>
    <w:rsid w:val="008A2248"/>
    <w:rsid w:val="008C5ACE"/>
    <w:rsid w:val="008D3FEE"/>
    <w:rsid w:val="008E3FFE"/>
    <w:rsid w:val="008F08BC"/>
    <w:rsid w:val="008F1338"/>
    <w:rsid w:val="00903868"/>
    <w:rsid w:val="00A05BE9"/>
    <w:rsid w:val="00A16F4E"/>
    <w:rsid w:val="00A27FB2"/>
    <w:rsid w:val="00A32FC4"/>
    <w:rsid w:val="00A81E43"/>
    <w:rsid w:val="00AB0738"/>
    <w:rsid w:val="00AB75CE"/>
    <w:rsid w:val="00AC0320"/>
    <w:rsid w:val="00AD0DB7"/>
    <w:rsid w:val="00AF0F45"/>
    <w:rsid w:val="00B00C89"/>
    <w:rsid w:val="00B106A3"/>
    <w:rsid w:val="00B303B1"/>
    <w:rsid w:val="00B60332"/>
    <w:rsid w:val="00B879DB"/>
    <w:rsid w:val="00B87A85"/>
    <w:rsid w:val="00B90C71"/>
    <w:rsid w:val="00B95E14"/>
    <w:rsid w:val="00B97920"/>
    <w:rsid w:val="00BB3B3F"/>
    <w:rsid w:val="00BD2310"/>
    <w:rsid w:val="00BF4CB2"/>
    <w:rsid w:val="00C63E53"/>
    <w:rsid w:val="00C961AC"/>
    <w:rsid w:val="00D00DC6"/>
    <w:rsid w:val="00D16D81"/>
    <w:rsid w:val="00D34814"/>
    <w:rsid w:val="00DC2400"/>
    <w:rsid w:val="00E066A3"/>
    <w:rsid w:val="00E47C8D"/>
    <w:rsid w:val="00E86CBE"/>
    <w:rsid w:val="00E92655"/>
    <w:rsid w:val="00E96AFC"/>
    <w:rsid w:val="00EB74EB"/>
    <w:rsid w:val="00ED186A"/>
    <w:rsid w:val="00F12F79"/>
    <w:rsid w:val="00F31140"/>
    <w:rsid w:val="00F350BA"/>
    <w:rsid w:val="00F46137"/>
    <w:rsid w:val="00F86734"/>
    <w:rsid w:val="03065200"/>
    <w:rsid w:val="04265F35"/>
    <w:rsid w:val="077B3888"/>
    <w:rsid w:val="0A534642"/>
    <w:rsid w:val="0F4916C9"/>
    <w:rsid w:val="0F82359B"/>
    <w:rsid w:val="102274E5"/>
    <w:rsid w:val="110A206C"/>
    <w:rsid w:val="14B968D5"/>
    <w:rsid w:val="1504210C"/>
    <w:rsid w:val="199D62A0"/>
    <w:rsid w:val="1A6B6B2B"/>
    <w:rsid w:val="1B385237"/>
    <w:rsid w:val="1DE64686"/>
    <w:rsid w:val="22EF6D71"/>
    <w:rsid w:val="24147003"/>
    <w:rsid w:val="26E90C2E"/>
    <w:rsid w:val="27496559"/>
    <w:rsid w:val="294A3C69"/>
    <w:rsid w:val="29AD5E20"/>
    <w:rsid w:val="30DB14C9"/>
    <w:rsid w:val="325A57EF"/>
    <w:rsid w:val="36874603"/>
    <w:rsid w:val="3E04530A"/>
    <w:rsid w:val="412E4255"/>
    <w:rsid w:val="4B0A7990"/>
    <w:rsid w:val="4DE810AD"/>
    <w:rsid w:val="4E794FD9"/>
    <w:rsid w:val="50801B15"/>
    <w:rsid w:val="544401D1"/>
    <w:rsid w:val="54C2308C"/>
    <w:rsid w:val="56AB34FC"/>
    <w:rsid w:val="587B13F8"/>
    <w:rsid w:val="63007F65"/>
    <w:rsid w:val="67B82384"/>
    <w:rsid w:val="686D7DC2"/>
    <w:rsid w:val="6A565342"/>
    <w:rsid w:val="6B3B600D"/>
    <w:rsid w:val="6C205F2C"/>
    <w:rsid w:val="6FDA7223"/>
    <w:rsid w:val="71691E65"/>
    <w:rsid w:val="7B615827"/>
    <w:rsid w:val="7C77562D"/>
    <w:rsid w:val="7EF3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50725"/>
  <w15:docId w15:val="{A57EBBC4-B497-42AE-AFA1-621E5A81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600B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5</cp:revision>
  <dcterms:created xsi:type="dcterms:W3CDTF">2021-11-29T08:25:00Z</dcterms:created>
  <dcterms:modified xsi:type="dcterms:W3CDTF">2021-12-03T01:22:00Z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99332D16C3C84DE5BAB44CA6E8905C31</vt:lpwstr>
  </property>
</Properties>
</file>